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3E0B" w14:textId="77777777" w:rsidR="00BE6365" w:rsidRDefault="00000000">
      <w:pPr>
        <w:pStyle w:val="Textbody"/>
        <w:ind w:left="4392"/>
      </w:pPr>
      <w:r>
        <w:rPr>
          <w:noProof/>
        </w:rPr>
        <w:drawing>
          <wp:inline distT="0" distB="0" distL="0" distR="0" wp14:anchorId="47CA8B02" wp14:editId="4043A737">
            <wp:extent cx="690115" cy="741596"/>
            <wp:effectExtent l="0" t="0" r="0" b="1354"/>
            <wp:docPr id="1723664670"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0115" cy="741596"/>
                    </a:xfrm>
                    <a:prstGeom prst="rect">
                      <a:avLst/>
                    </a:prstGeom>
                    <a:noFill/>
                    <a:ln>
                      <a:noFill/>
                      <a:prstDash/>
                    </a:ln>
                  </pic:spPr>
                </pic:pic>
              </a:graphicData>
            </a:graphic>
          </wp:inline>
        </w:drawing>
      </w:r>
    </w:p>
    <w:p w14:paraId="3CF409BB" w14:textId="77777777" w:rsidR="00BE6365" w:rsidRDefault="00BE6365">
      <w:pPr>
        <w:pStyle w:val="Textbody"/>
        <w:ind w:left="0"/>
        <w:rPr>
          <w:sz w:val="20"/>
        </w:rPr>
      </w:pPr>
    </w:p>
    <w:p w14:paraId="79262DB0" w14:textId="77777777" w:rsidR="00BE6365" w:rsidRDefault="00000000">
      <w:pPr>
        <w:pStyle w:val="Standard"/>
        <w:spacing w:before="85" w:line="414" w:lineRule="exact"/>
        <w:ind w:left="109" w:right="190"/>
        <w:jc w:val="center"/>
      </w:pPr>
      <w:r>
        <w:rPr>
          <w:b/>
          <w:sz w:val="36"/>
        </w:rPr>
        <w:t>COMUNE</w:t>
      </w:r>
      <w:r>
        <w:rPr>
          <w:b/>
          <w:spacing w:val="-11"/>
          <w:sz w:val="36"/>
        </w:rPr>
        <w:t xml:space="preserve"> </w:t>
      </w:r>
      <w:r>
        <w:rPr>
          <w:b/>
          <w:sz w:val="36"/>
        </w:rPr>
        <w:t>DI</w:t>
      </w:r>
      <w:r>
        <w:rPr>
          <w:b/>
          <w:spacing w:val="-10"/>
          <w:sz w:val="36"/>
        </w:rPr>
        <w:t xml:space="preserve"> </w:t>
      </w:r>
      <w:r>
        <w:rPr>
          <w:b/>
          <w:spacing w:val="-2"/>
          <w:sz w:val="36"/>
        </w:rPr>
        <w:t>FLUMINIMAGGIORE</w:t>
      </w:r>
    </w:p>
    <w:p w14:paraId="48B3A236" w14:textId="77777777" w:rsidR="00BE6365" w:rsidRDefault="00000000">
      <w:pPr>
        <w:pStyle w:val="Standard"/>
        <w:spacing w:line="229" w:lineRule="exact"/>
        <w:ind w:left="109" w:right="195"/>
        <w:jc w:val="center"/>
      </w:pPr>
      <w:r>
        <w:rPr>
          <w:sz w:val="20"/>
        </w:rPr>
        <w:t>PROVINCIA</w:t>
      </w:r>
      <w:r>
        <w:rPr>
          <w:spacing w:val="-7"/>
          <w:sz w:val="20"/>
        </w:rPr>
        <w:t xml:space="preserve"> </w:t>
      </w:r>
      <w:r>
        <w:rPr>
          <w:sz w:val="20"/>
        </w:rPr>
        <w:t>DEL</w:t>
      </w:r>
      <w:r>
        <w:rPr>
          <w:spacing w:val="-6"/>
          <w:sz w:val="20"/>
        </w:rPr>
        <w:t xml:space="preserve"> </w:t>
      </w:r>
      <w:r>
        <w:rPr>
          <w:sz w:val="20"/>
        </w:rPr>
        <w:t>SUD</w:t>
      </w:r>
      <w:r>
        <w:rPr>
          <w:spacing w:val="-6"/>
          <w:sz w:val="20"/>
        </w:rPr>
        <w:t xml:space="preserve"> </w:t>
      </w:r>
      <w:r>
        <w:rPr>
          <w:spacing w:val="-2"/>
          <w:sz w:val="20"/>
        </w:rPr>
        <w:t>SARDEGNA</w:t>
      </w:r>
    </w:p>
    <w:p w14:paraId="2E62D366" w14:textId="77777777" w:rsidR="00BE6365" w:rsidRDefault="00000000">
      <w:pPr>
        <w:pStyle w:val="Standard"/>
        <w:spacing w:line="480" w:lineRule="auto"/>
        <w:ind w:left="2398" w:right="1328" w:hanging="718"/>
      </w:pPr>
      <w:r>
        <w:rPr>
          <w:sz w:val="24"/>
        </w:rPr>
        <w:t>c.a.p.</w:t>
      </w:r>
      <w:r>
        <w:rPr>
          <w:spacing w:val="-4"/>
          <w:sz w:val="24"/>
        </w:rPr>
        <w:t xml:space="preserve"> </w:t>
      </w:r>
      <w:r>
        <w:rPr>
          <w:sz w:val="24"/>
        </w:rPr>
        <w:t>09010-</w:t>
      </w:r>
      <w:r>
        <w:rPr>
          <w:spacing w:val="-5"/>
          <w:sz w:val="24"/>
        </w:rPr>
        <w:t xml:space="preserve"> </w:t>
      </w:r>
      <w:r>
        <w:rPr>
          <w:sz w:val="24"/>
        </w:rPr>
        <w:t>Via</w:t>
      </w:r>
      <w:r>
        <w:rPr>
          <w:spacing w:val="-5"/>
          <w:sz w:val="24"/>
        </w:rPr>
        <w:t xml:space="preserve"> </w:t>
      </w:r>
      <w:r>
        <w:rPr>
          <w:sz w:val="24"/>
        </w:rPr>
        <w:t>Vittorio</w:t>
      </w:r>
      <w:r>
        <w:rPr>
          <w:spacing w:val="-4"/>
          <w:sz w:val="24"/>
        </w:rPr>
        <w:t xml:space="preserve"> </w:t>
      </w:r>
      <w:r>
        <w:rPr>
          <w:sz w:val="24"/>
        </w:rPr>
        <w:t>Emanuele,</w:t>
      </w:r>
      <w:r>
        <w:rPr>
          <w:spacing w:val="-5"/>
          <w:sz w:val="24"/>
        </w:rPr>
        <w:t xml:space="preserve"> </w:t>
      </w:r>
      <w:r>
        <w:rPr>
          <w:sz w:val="24"/>
        </w:rPr>
        <w:t>200</w:t>
      </w:r>
      <w:r>
        <w:rPr>
          <w:spacing w:val="-4"/>
          <w:sz w:val="24"/>
        </w:rPr>
        <w:t xml:space="preserve"> </w:t>
      </w:r>
      <w:r>
        <w:rPr>
          <w:sz w:val="24"/>
        </w:rPr>
        <w:t>-</w:t>
      </w:r>
      <w:r>
        <w:rPr>
          <w:spacing w:val="40"/>
          <w:sz w:val="24"/>
        </w:rPr>
        <w:t xml:space="preserve"> </w:t>
      </w:r>
      <w:r>
        <w:rPr>
          <w:sz w:val="24"/>
        </w:rPr>
        <w:t>Tel.</w:t>
      </w:r>
      <w:r>
        <w:rPr>
          <w:spacing w:val="-4"/>
          <w:sz w:val="24"/>
        </w:rPr>
        <w:t xml:space="preserve"> </w:t>
      </w:r>
      <w:r>
        <w:rPr>
          <w:sz w:val="24"/>
        </w:rPr>
        <w:t>0781/5850200-203</w:t>
      </w:r>
    </w:p>
    <w:p w14:paraId="2054CB78" w14:textId="77777777" w:rsidR="00BE6365" w:rsidRPr="00643F7D" w:rsidRDefault="00000000">
      <w:pPr>
        <w:pStyle w:val="Standard"/>
        <w:spacing w:line="480" w:lineRule="auto"/>
        <w:ind w:left="2398" w:right="1328" w:hanging="718"/>
        <w:jc w:val="center"/>
        <w:rPr>
          <w:lang w:val="fr-FR"/>
        </w:rPr>
      </w:pPr>
      <w:r>
        <w:rPr>
          <w:sz w:val="18"/>
          <w:szCs w:val="18"/>
          <w:lang w:val="fr-FR"/>
        </w:rPr>
        <w:t xml:space="preserve">PEC: </w:t>
      </w:r>
      <w:hyperlink r:id="rId8" w:history="1">
        <w:r>
          <w:rPr>
            <w:i/>
            <w:color w:val="0462C1"/>
            <w:sz w:val="18"/>
            <w:szCs w:val="18"/>
            <w:u w:val="single" w:color="000000"/>
            <w:lang w:val="fr-FR"/>
          </w:rPr>
          <w:t>protocollo@pec.comune.fluminimaggiore.ca.it</w:t>
        </w:r>
      </w:hyperlink>
    </w:p>
    <w:p w14:paraId="700E8525" w14:textId="77777777" w:rsidR="00BE6365" w:rsidRDefault="00000000">
      <w:pPr>
        <w:pStyle w:val="Standard"/>
        <w:ind w:left="109" w:right="187"/>
        <w:jc w:val="center"/>
      </w:pPr>
      <w:hyperlink r:id="rId9" w:history="1">
        <w:r>
          <w:rPr>
            <w:i/>
            <w:color w:val="0462C1"/>
            <w:spacing w:val="-2"/>
            <w:sz w:val="18"/>
            <w:szCs w:val="18"/>
            <w:u w:val="single" w:color="000000"/>
          </w:rPr>
          <w:t>servizisociali@comune.fluminimaggiore.ca.it</w:t>
        </w:r>
      </w:hyperlink>
    </w:p>
    <w:p w14:paraId="7816D260" w14:textId="77777777" w:rsidR="00BE6365" w:rsidRDefault="00BE6365">
      <w:pPr>
        <w:pStyle w:val="Standard"/>
        <w:spacing w:before="85"/>
        <w:ind w:left="109" w:right="192"/>
        <w:jc w:val="center"/>
        <w:rPr>
          <w:sz w:val="4"/>
          <w:szCs w:val="4"/>
          <w:u w:val="single"/>
        </w:rPr>
      </w:pPr>
    </w:p>
    <w:p w14:paraId="1E91A97C" w14:textId="77777777" w:rsidR="00BE6365" w:rsidRDefault="00BE6365">
      <w:pPr>
        <w:pStyle w:val="Standard"/>
        <w:spacing w:before="85"/>
        <w:ind w:left="109" w:right="192"/>
        <w:jc w:val="center"/>
        <w:rPr>
          <w:sz w:val="4"/>
          <w:szCs w:val="4"/>
          <w:u w:val="single"/>
        </w:rPr>
      </w:pPr>
    </w:p>
    <w:p w14:paraId="551FB038" w14:textId="77777777" w:rsidR="00BE6365" w:rsidRDefault="00000000">
      <w:pPr>
        <w:pStyle w:val="Standard"/>
        <w:spacing w:before="85"/>
        <w:ind w:left="109" w:right="192"/>
        <w:jc w:val="center"/>
      </w:pPr>
      <w:r>
        <w:rPr>
          <w:sz w:val="34"/>
          <w:szCs w:val="34"/>
          <w:u w:val="single"/>
        </w:rPr>
        <w:t>UFFICIO</w:t>
      </w:r>
      <w:r>
        <w:rPr>
          <w:spacing w:val="-16"/>
          <w:sz w:val="34"/>
          <w:szCs w:val="34"/>
          <w:u w:val="single"/>
        </w:rPr>
        <w:t xml:space="preserve"> </w:t>
      </w:r>
      <w:r>
        <w:rPr>
          <w:sz w:val="34"/>
          <w:szCs w:val="34"/>
          <w:u w:val="single"/>
        </w:rPr>
        <w:t>SERVIZI</w:t>
      </w:r>
      <w:r>
        <w:rPr>
          <w:spacing w:val="-14"/>
          <w:sz w:val="34"/>
          <w:szCs w:val="34"/>
          <w:u w:val="single"/>
        </w:rPr>
        <w:t xml:space="preserve"> </w:t>
      </w:r>
      <w:r>
        <w:rPr>
          <w:spacing w:val="-2"/>
          <w:sz w:val="34"/>
          <w:szCs w:val="34"/>
          <w:u w:val="single"/>
        </w:rPr>
        <w:t>SOCIALI</w:t>
      </w:r>
    </w:p>
    <w:p w14:paraId="3BB83AB2" w14:textId="77777777" w:rsidR="00BE6365" w:rsidRDefault="00BE6365">
      <w:pPr>
        <w:pStyle w:val="Titolo"/>
        <w:ind w:left="0"/>
        <w:rPr>
          <w:sz w:val="20"/>
          <w:szCs w:val="20"/>
          <w:u w:val="single"/>
        </w:rPr>
      </w:pPr>
    </w:p>
    <w:p w14:paraId="25B09D27" w14:textId="77777777" w:rsidR="00BE6365" w:rsidRDefault="00000000">
      <w:pPr>
        <w:pStyle w:val="Titolo"/>
        <w:ind w:left="0"/>
      </w:pPr>
      <w:r>
        <w:rPr>
          <w:sz w:val="36"/>
          <w:szCs w:val="36"/>
          <w:u w:val="single"/>
        </w:rPr>
        <w:t>BANDO</w:t>
      </w:r>
      <w:r>
        <w:rPr>
          <w:spacing w:val="-2"/>
          <w:sz w:val="36"/>
          <w:szCs w:val="36"/>
          <w:u w:val="single"/>
        </w:rPr>
        <w:t xml:space="preserve"> PUBBLICO</w:t>
      </w:r>
    </w:p>
    <w:p w14:paraId="03899685" w14:textId="77777777" w:rsidR="00BE6365" w:rsidRDefault="00BE6365">
      <w:pPr>
        <w:pStyle w:val="Textbody"/>
        <w:spacing w:before="9"/>
        <w:ind w:left="0"/>
        <w:rPr>
          <w:b/>
          <w:sz w:val="20"/>
          <w:szCs w:val="20"/>
        </w:rPr>
      </w:pPr>
    </w:p>
    <w:p w14:paraId="50602C61" w14:textId="77777777" w:rsidR="00BE6365" w:rsidRDefault="00000000">
      <w:pPr>
        <w:pStyle w:val="Standard"/>
        <w:spacing w:line="276" w:lineRule="auto"/>
        <w:ind w:left="834" w:right="922"/>
        <w:jc w:val="center"/>
        <w:rPr>
          <w:b/>
          <w:i/>
          <w:sz w:val="28"/>
          <w:u w:val="single"/>
        </w:rPr>
      </w:pPr>
      <w:r>
        <w:rPr>
          <w:b/>
          <w:i/>
          <w:sz w:val="28"/>
          <w:u w:val="single"/>
        </w:rPr>
        <w:t>Assegnazione di contributi per il sostegno all'accesso alle abitazioni in locazione</w:t>
      </w:r>
    </w:p>
    <w:p w14:paraId="14936AB2" w14:textId="77777777" w:rsidR="00BE6365" w:rsidRDefault="00000000">
      <w:pPr>
        <w:pStyle w:val="Standard"/>
        <w:spacing w:line="276" w:lineRule="auto"/>
        <w:ind w:left="834" w:right="922"/>
        <w:jc w:val="center"/>
        <w:rPr>
          <w:b/>
          <w:i/>
          <w:sz w:val="28"/>
          <w:u w:val="single"/>
        </w:rPr>
      </w:pPr>
      <w:r>
        <w:rPr>
          <w:b/>
          <w:i/>
          <w:sz w:val="28"/>
          <w:u w:val="single"/>
        </w:rPr>
        <w:t>Legge 431 del 9 dicembre 1998 – articolo 11</w:t>
      </w:r>
    </w:p>
    <w:p w14:paraId="7670DFE4" w14:textId="77777777" w:rsidR="00BE6365" w:rsidRDefault="00BE6365">
      <w:pPr>
        <w:pStyle w:val="Standard"/>
        <w:spacing w:before="2"/>
        <w:ind w:left="109" w:right="189"/>
        <w:jc w:val="center"/>
        <w:rPr>
          <w:b/>
          <w:sz w:val="28"/>
        </w:rPr>
      </w:pPr>
    </w:p>
    <w:p w14:paraId="634A14A1" w14:textId="77777777" w:rsidR="00BE6365" w:rsidRDefault="00000000">
      <w:pPr>
        <w:pStyle w:val="Standard"/>
        <w:spacing w:before="2"/>
        <w:ind w:left="109" w:right="189"/>
        <w:jc w:val="center"/>
      </w:pPr>
      <w:r>
        <w:rPr>
          <w:b/>
          <w:sz w:val="28"/>
        </w:rPr>
        <w:t>LA</w:t>
      </w:r>
      <w:r>
        <w:rPr>
          <w:b/>
          <w:spacing w:val="-4"/>
          <w:sz w:val="28"/>
        </w:rPr>
        <w:t xml:space="preserve"> </w:t>
      </w:r>
      <w:r>
        <w:rPr>
          <w:b/>
          <w:sz w:val="28"/>
        </w:rPr>
        <w:t>RESPONSABILE</w:t>
      </w:r>
      <w:r>
        <w:rPr>
          <w:b/>
          <w:spacing w:val="-4"/>
          <w:sz w:val="28"/>
        </w:rPr>
        <w:t xml:space="preserve"> </w:t>
      </w:r>
      <w:r>
        <w:rPr>
          <w:b/>
          <w:sz w:val="28"/>
        </w:rPr>
        <w:t>DEL</w:t>
      </w:r>
      <w:r>
        <w:rPr>
          <w:b/>
          <w:spacing w:val="-4"/>
          <w:sz w:val="28"/>
        </w:rPr>
        <w:t xml:space="preserve"> </w:t>
      </w:r>
      <w:r>
        <w:rPr>
          <w:b/>
          <w:spacing w:val="-2"/>
          <w:sz w:val="28"/>
        </w:rPr>
        <w:t>SERVIZIO</w:t>
      </w:r>
    </w:p>
    <w:p w14:paraId="2C06466C" w14:textId="77777777" w:rsidR="00BE6365" w:rsidRDefault="00BE6365">
      <w:pPr>
        <w:pStyle w:val="Standard"/>
        <w:spacing w:before="2"/>
        <w:ind w:left="109" w:right="189"/>
        <w:jc w:val="center"/>
      </w:pPr>
    </w:p>
    <w:p w14:paraId="07C86039" w14:textId="68F02F28" w:rsidR="00BE6365" w:rsidRDefault="00000000">
      <w:pPr>
        <w:pStyle w:val="Standard"/>
        <w:spacing w:before="2"/>
        <w:ind w:left="109" w:right="189"/>
        <w:jc w:val="both"/>
      </w:pPr>
      <w:r>
        <w:rPr>
          <w:b/>
          <w:spacing w:val="-4"/>
          <w:sz w:val="24"/>
          <w:szCs w:val="24"/>
        </w:rPr>
        <w:t xml:space="preserve">VISTA </w:t>
      </w:r>
      <w:r>
        <w:rPr>
          <w:spacing w:val="-4"/>
          <w:sz w:val="24"/>
          <w:szCs w:val="24"/>
        </w:rPr>
        <w:t>la deliberazione della G.R. n. 29/</w:t>
      </w:r>
      <w:r w:rsidR="00643F7D">
        <w:rPr>
          <w:spacing w:val="-4"/>
          <w:sz w:val="24"/>
          <w:szCs w:val="24"/>
        </w:rPr>
        <w:t>5</w:t>
      </w:r>
      <w:r>
        <w:rPr>
          <w:spacing w:val="-4"/>
          <w:sz w:val="24"/>
          <w:szCs w:val="24"/>
        </w:rPr>
        <w:t xml:space="preserve"> del </w:t>
      </w:r>
      <w:r w:rsidR="00643F7D">
        <w:rPr>
          <w:spacing w:val="-4"/>
          <w:sz w:val="24"/>
          <w:szCs w:val="24"/>
        </w:rPr>
        <w:t>08.09.2023</w:t>
      </w:r>
      <w:r>
        <w:rPr>
          <w:spacing w:val="-4"/>
          <w:sz w:val="24"/>
          <w:szCs w:val="24"/>
        </w:rPr>
        <w:t>, inerente il “Fondo per il sostegno all’accesso alle abitazioni in locazione L. 9 dicembre 1998, n° 431 art. 11”.</w:t>
      </w:r>
    </w:p>
    <w:p w14:paraId="2D202D05" w14:textId="77777777" w:rsidR="00BE6365" w:rsidRDefault="00BE6365">
      <w:pPr>
        <w:pStyle w:val="Standard"/>
        <w:spacing w:before="2"/>
        <w:ind w:left="109" w:right="189"/>
        <w:jc w:val="both"/>
        <w:rPr>
          <w:b/>
          <w:spacing w:val="-4"/>
          <w:sz w:val="24"/>
          <w:szCs w:val="24"/>
        </w:rPr>
      </w:pPr>
    </w:p>
    <w:p w14:paraId="466BE924" w14:textId="77777777" w:rsidR="00BE6365" w:rsidRDefault="00000000">
      <w:pPr>
        <w:pStyle w:val="Standard"/>
        <w:spacing w:before="2"/>
        <w:jc w:val="center"/>
        <w:rPr>
          <w:b/>
          <w:bCs/>
          <w:spacing w:val="-4"/>
          <w:sz w:val="28"/>
        </w:rPr>
      </w:pPr>
      <w:r>
        <w:rPr>
          <w:b/>
          <w:bCs/>
          <w:spacing w:val="-4"/>
          <w:sz w:val="28"/>
        </w:rPr>
        <w:t>RENDE NOTO</w:t>
      </w:r>
    </w:p>
    <w:p w14:paraId="34DBD921" w14:textId="77777777" w:rsidR="00BE6365" w:rsidRDefault="00BE6365">
      <w:pPr>
        <w:pStyle w:val="Standard"/>
        <w:spacing w:before="2"/>
        <w:jc w:val="center"/>
      </w:pPr>
    </w:p>
    <w:p w14:paraId="712592AA" w14:textId="77777777" w:rsidR="00BE6365" w:rsidRDefault="00000000">
      <w:pPr>
        <w:pStyle w:val="Standard"/>
        <w:spacing w:before="2"/>
        <w:jc w:val="both"/>
        <w:rPr>
          <w:spacing w:val="-4"/>
          <w:sz w:val="24"/>
          <w:szCs w:val="24"/>
        </w:rPr>
      </w:pPr>
      <w:r>
        <w:rPr>
          <w:spacing w:val="-4"/>
          <w:sz w:val="24"/>
          <w:szCs w:val="24"/>
        </w:rPr>
        <w:t>l’indizione del presente bando pubblico che definisce i criteri e le modalità di assegnazione dei contributi integrativi per il pagamento dei canoni di locazione, relativi all’anno 2023, sostenuti dalle famiglie in condizioni di disagio economico, ai sensi dell’art. 11 della Legge n° 431/98.</w:t>
      </w:r>
    </w:p>
    <w:p w14:paraId="49786F21" w14:textId="77777777" w:rsidR="00BE6365" w:rsidRDefault="00000000">
      <w:pPr>
        <w:pStyle w:val="Standard"/>
        <w:spacing w:before="2"/>
        <w:jc w:val="both"/>
        <w:rPr>
          <w:spacing w:val="-4"/>
          <w:sz w:val="24"/>
          <w:szCs w:val="24"/>
        </w:rPr>
      </w:pPr>
      <w:r>
        <w:rPr>
          <w:spacing w:val="-4"/>
          <w:sz w:val="24"/>
          <w:szCs w:val="24"/>
        </w:rPr>
        <w:t>Le domande, redatte sui moduli appositamente predisposti dall’ufficio comunale competente, potranno essere presentate dai cittadini in possesso dei sotto indicati requisiti e dovranno pervenire all’Ufficio Protocollo di questo Comune entro e non oltre le ore 10,30 del 27/10/2023 (termine perentorio).</w:t>
      </w:r>
    </w:p>
    <w:p w14:paraId="2C4C2A11" w14:textId="77777777" w:rsidR="00BE6365" w:rsidRDefault="00000000">
      <w:pPr>
        <w:pStyle w:val="Standard"/>
        <w:spacing w:before="2"/>
        <w:jc w:val="both"/>
      </w:pPr>
      <w:r>
        <w:rPr>
          <w:spacing w:val="-4"/>
          <w:sz w:val="24"/>
          <w:szCs w:val="24"/>
        </w:rPr>
        <w:t xml:space="preserve">Il presente bando pubblico e relativi allegati (modulistica) sono disponibili presso l’Ufficio del Servizio Sociale e sul sito istituzionale del Comune di Fluminimaggiore </w:t>
      </w:r>
      <w:hyperlink r:id="rId10" w:history="1">
        <w:r>
          <w:rPr>
            <w:spacing w:val="-4"/>
            <w:sz w:val="24"/>
            <w:szCs w:val="24"/>
          </w:rPr>
          <w:t>https://www.comune.fluminimaggiore.ca.it</w:t>
        </w:r>
      </w:hyperlink>
    </w:p>
    <w:p w14:paraId="00F6A94B" w14:textId="77777777" w:rsidR="00BE6365" w:rsidRDefault="00000000">
      <w:pPr>
        <w:pStyle w:val="Standard"/>
        <w:spacing w:before="2"/>
        <w:jc w:val="both"/>
        <w:rPr>
          <w:spacing w:val="-4"/>
          <w:sz w:val="24"/>
          <w:szCs w:val="24"/>
        </w:rPr>
      </w:pPr>
      <w:r>
        <w:rPr>
          <w:spacing w:val="-4"/>
          <w:sz w:val="24"/>
          <w:szCs w:val="24"/>
        </w:rPr>
        <w:t>Alla scadenza delle domande verrà stilata una graduatoria degli aspiranti beneficiari.</w:t>
      </w:r>
    </w:p>
    <w:p w14:paraId="11C950EE" w14:textId="77777777" w:rsidR="00BE6365" w:rsidRDefault="00BE6365">
      <w:pPr>
        <w:pStyle w:val="Standard"/>
        <w:spacing w:before="2"/>
        <w:jc w:val="both"/>
        <w:rPr>
          <w:spacing w:val="-4"/>
          <w:sz w:val="24"/>
          <w:szCs w:val="24"/>
        </w:rPr>
      </w:pPr>
    </w:p>
    <w:p w14:paraId="73327427" w14:textId="77777777" w:rsidR="00BE6365" w:rsidRDefault="00000000">
      <w:pPr>
        <w:pStyle w:val="Standard"/>
        <w:spacing w:before="2"/>
        <w:ind w:left="360"/>
        <w:jc w:val="center"/>
        <w:rPr>
          <w:b/>
          <w:bCs/>
          <w:spacing w:val="-4"/>
          <w:sz w:val="24"/>
          <w:szCs w:val="24"/>
        </w:rPr>
      </w:pPr>
      <w:r>
        <w:rPr>
          <w:b/>
          <w:bCs/>
          <w:spacing w:val="-4"/>
          <w:sz w:val="24"/>
          <w:szCs w:val="24"/>
        </w:rPr>
        <w:t>DESTINATARI DEI CONTRIBUTI</w:t>
      </w:r>
    </w:p>
    <w:p w14:paraId="719F02A0" w14:textId="77777777" w:rsidR="00BE6365" w:rsidRDefault="00BE6365">
      <w:pPr>
        <w:pStyle w:val="Standard"/>
        <w:spacing w:before="2"/>
        <w:ind w:left="720"/>
        <w:rPr>
          <w:b/>
          <w:bCs/>
          <w:spacing w:val="-4"/>
          <w:sz w:val="24"/>
          <w:szCs w:val="24"/>
        </w:rPr>
      </w:pPr>
    </w:p>
    <w:p w14:paraId="7C349F7E" w14:textId="77777777" w:rsidR="00BE6365" w:rsidRDefault="00000000">
      <w:pPr>
        <w:pStyle w:val="Standard"/>
        <w:spacing w:before="2"/>
        <w:jc w:val="both"/>
        <w:rPr>
          <w:b/>
          <w:bCs/>
          <w:spacing w:val="-4"/>
          <w:sz w:val="24"/>
          <w:szCs w:val="24"/>
        </w:rPr>
      </w:pPr>
      <w:r>
        <w:rPr>
          <w:b/>
          <w:bCs/>
          <w:spacing w:val="-4"/>
          <w:sz w:val="24"/>
          <w:szCs w:val="24"/>
        </w:rPr>
        <w:t>Per poter beneficiare dei contributi è necessario il possesso dei seguenti requisiti:</w:t>
      </w:r>
    </w:p>
    <w:p w14:paraId="09D7B038" w14:textId="77777777" w:rsidR="00BE6365" w:rsidRDefault="00BE6365">
      <w:pPr>
        <w:pStyle w:val="Standard"/>
        <w:spacing w:before="2"/>
        <w:jc w:val="both"/>
      </w:pPr>
    </w:p>
    <w:p w14:paraId="3290092B" w14:textId="77777777" w:rsidR="00BE6365" w:rsidRDefault="00000000">
      <w:pPr>
        <w:pStyle w:val="Standard"/>
        <w:numPr>
          <w:ilvl w:val="0"/>
          <w:numId w:val="17"/>
        </w:numPr>
        <w:spacing w:before="2"/>
        <w:jc w:val="both"/>
        <w:rPr>
          <w:spacing w:val="-4"/>
          <w:sz w:val="24"/>
          <w:szCs w:val="24"/>
        </w:rPr>
      </w:pPr>
      <w:r>
        <w:rPr>
          <w:spacing w:val="-4"/>
          <w:sz w:val="24"/>
          <w:szCs w:val="24"/>
        </w:rPr>
        <w:t>essere cittadini italiani ovvero cittadini di uno stato appartenente all’Unione Europea.</w:t>
      </w:r>
    </w:p>
    <w:p w14:paraId="5ABC92A2" w14:textId="77777777" w:rsidR="00BE6365" w:rsidRDefault="00000000">
      <w:pPr>
        <w:pStyle w:val="Standard"/>
        <w:numPr>
          <w:ilvl w:val="0"/>
          <w:numId w:val="17"/>
        </w:numPr>
        <w:spacing w:before="2"/>
        <w:jc w:val="both"/>
        <w:rPr>
          <w:spacing w:val="-4"/>
          <w:sz w:val="24"/>
          <w:szCs w:val="24"/>
        </w:rPr>
      </w:pPr>
      <w:r>
        <w:rPr>
          <w:spacing w:val="-4"/>
          <w:sz w:val="24"/>
          <w:szCs w:val="24"/>
        </w:rPr>
        <w:t>essere residenti nel Comune di Fluminimaggiore. La residenza anagrafica deve sussistere al momento della presentazione della domanda.</w:t>
      </w:r>
    </w:p>
    <w:p w14:paraId="0F522CCB" w14:textId="77777777" w:rsidR="00BE6365" w:rsidRDefault="00000000">
      <w:pPr>
        <w:pStyle w:val="Standard"/>
        <w:numPr>
          <w:ilvl w:val="0"/>
          <w:numId w:val="17"/>
        </w:numPr>
        <w:spacing w:before="2"/>
        <w:jc w:val="both"/>
        <w:rPr>
          <w:spacing w:val="-4"/>
          <w:sz w:val="24"/>
          <w:szCs w:val="24"/>
        </w:rPr>
      </w:pPr>
      <w:r>
        <w:rPr>
          <w:spacing w:val="-4"/>
          <w:sz w:val="24"/>
          <w:szCs w:val="24"/>
        </w:rPr>
        <w:t xml:space="preserve">Destinatari dei contributi sono i nuclei familiari titolari di contratti di locazione ad uso residenziale di unità immobiliari di proprietà privata. Ciascun Comune può attribuire sino al 10% delle risorse assegnate dalla Regione ai nuclei familiari titolari di contratti di locazione ad uso residenziale aventi ad oggetto unità immobiliari di proprietà pubblica, con riferimento anche a sole determinate categorie. Sono comunque esclusi gli assegnatari di alloggi di edilizia residenziale pubblica soggetti al pagamento del canone sociale di cui alla L.R. n. 13 del 1989. I Comuni possono </w:t>
      </w:r>
      <w:r>
        <w:rPr>
          <w:spacing w:val="-4"/>
          <w:sz w:val="24"/>
          <w:szCs w:val="24"/>
        </w:rPr>
        <w:lastRenderedPageBreak/>
        <w:t>destinare le eventuali risorse non utilizzate per i titolari di contratti di locazione in alloggi di proprietà pubblica, a favore dei titolari di contratti di locazione in alloggi di proprietà privata, o viceversa, anche oltre il limite del 10% dello stanziamento.</w:t>
      </w:r>
    </w:p>
    <w:p w14:paraId="5E8D165A" w14:textId="77777777" w:rsidR="00BE6365" w:rsidRDefault="00000000">
      <w:pPr>
        <w:pStyle w:val="Standard"/>
        <w:numPr>
          <w:ilvl w:val="0"/>
          <w:numId w:val="17"/>
        </w:numPr>
        <w:spacing w:before="2"/>
        <w:jc w:val="both"/>
        <w:rPr>
          <w:spacing w:val="-4"/>
          <w:sz w:val="24"/>
          <w:szCs w:val="24"/>
        </w:rPr>
      </w:pPr>
      <w:r>
        <w:rPr>
          <w:spacing w:val="-4"/>
          <w:sz w:val="24"/>
          <w:szCs w:val="24"/>
        </w:rPr>
        <w:t>Il contratto deve risultare regolarmente registrato e riferito ad un alloggio adibito ad abitazione principale, corrispondente alla residenza anagrafica del nucleo richiedente. Tale condizione deve sussistere per il periodo al quale si riferisce il contratto di locazione. Non è necessario che il richiedente sia titolare di un contratto di locazione al momento della presentazione della domanda ma che sia titolare di un contratto di locazione anche per un periodo limitato dell’anno al quale si riferisce il bando.</w:t>
      </w:r>
    </w:p>
    <w:p w14:paraId="659F53C8" w14:textId="77777777" w:rsidR="00BE6365" w:rsidRDefault="00000000">
      <w:pPr>
        <w:pStyle w:val="Standard"/>
        <w:numPr>
          <w:ilvl w:val="0"/>
          <w:numId w:val="17"/>
        </w:numPr>
        <w:spacing w:before="2"/>
        <w:jc w:val="both"/>
        <w:rPr>
          <w:spacing w:val="-4"/>
          <w:sz w:val="24"/>
          <w:szCs w:val="24"/>
        </w:rPr>
      </w:pPr>
      <w:r>
        <w:rPr>
          <w:spacing w:val="-4"/>
          <w:sz w:val="24"/>
          <w:szCs w:val="24"/>
        </w:rPr>
        <w:t>Per gli immigrati extracomunitari è necessario, inoltre, il possesso di un regolare titolo di soggiorno.</w:t>
      </w:r>
    </w:p>
    <w:p w14:paraId="2C5E1EBC" w14:textId="77777777" w:rsidR="00BE6365" w:rsidRDefault="00000000">
      <w:pPr>
        <w:pStyle w:val="Standard"/>
        <w:numPr>
          <w:ilvl w:val="0"/>
          <w:numId w:val="17"/>
        </w:numPr>
        <w:spacing w:before="2"/>
        <w:jc w:val="both"/>
        <w:rPr>
          <w:spacing w:val="-4"/>
          <w:sz w:val="24"/>
          <w:szCs w:val="24"/>
        </w:rPr>
      </w:pPr>
      <w:r>
        <w:rPr>
          <w:spacing w:val="-4"/>
          <w:sz w:val="24"/>
          <w:szCs w:val="24"/>
        </w:rPr>
        <w:t>Non essere beneficiari per gli stessi fini di contributi provenienti da programmi di intervento simili.</w:t>
      </w:r>
    </w:p>
    <w:p w14:paraId="31CDEE89" w14:textId="77777777" w:rsidR="00BE6365" w:rsidRDefault="00000000">
      <w:pPr>
        <w:pStyle w:val="Standard"/>
        <w:numPr>
          <w:ilvl w:val="0"/>
          <w:numId w:val="17"/>
        </w:numPr>
        <w:spacing w:before="2"/>
        <w:jc w:val="both"/>
        <w:rPr>
          <w:spacing w:val="-4"/>
          <w:sz w:val="24"/>
          <w:szCs w:val="24"/>
        </w:rPr>
      </w:pPr>
      <w:r>
        <w:rPr>
          <w:spacing w:val="-4"/>
          <w:sz w:val="24"/>
          <w:szCs w:val="24"/>
        </w:rPr>
        <w:t>In caso di interruzione della locazione, il contributo riferito al periodo eventualmente non ancora maturato costituisce economia da utilizzare, da parte del medesimo Comune, nell’anno successivo.</w:t>
      </w:r>
    </w:p>
    <w:p w14:paraId="4444C840" w14:textId="77777777" w:rsidR="00BE6365" w:rsidRDefault="00BE6365">
      <w:pPr>
        <w:pStyle w:val="Standard"/>
        <w:spacing w:before="2"/>
        <w:ind w:left="360"/>
        <w:jc w:val="both"/>
        <w:rPr>
          <w:spacing w:val="-4"/>
          <w:sz w:val="24"/>
          <w:szCs w:val="24"/>
        </w:rPr>
      </w:pPr>
    </w:p>
    <w:p w14:paraId="1DC307DC" w14:textId="77777777" w:rsidR="00BE6365" w:rsidRDefault="00000000">
      <w:pPr>
        <w:pStyle w:val="Standard"/>
        <w:spacing w:before="2"/>
        <w:jc w:val="both"/>
        <w:rPr>
          <w:b/>
          <w:bCs/>
          <w:spacing w:val="-4"/>
          <w:sz w:val="24"/>
          <w:szCs w:val="24"/>
        </w:rPr>
      </w:pPr>
      <w:r>
        <w:rPr>
          <w:b/>
          <w:bCs/>
          <w:spacing w:val="-4"/>
          <w:sz w:val="24"/>
          <w:szCs w:val="24"/>
        </w:rPr>
        <w:t>Sono esclusi dalle agevolazioni:</w:t>
      </w:r>
    </w:p>
    <w:p w14:paraId="5E1136C5" w14:textId="77777777" w:rsidR="00BE6365" w:rsidRDefault="00BE6365">
      <w:pPr>
        <w:pStyle w:val="Standard"/>
        <w:spacing w:before="2"/>
        <w:jc w:val="both"/>
        <w:rPr>
          <w:b/>
          <w:bCs/>
          <w:spacing w:val="-4"/>
          <w:sz w:val="24"/>
          <w:szCs w:val="24"/>
        </w:rPr>
      </w:pPr>
    </w:p>
    <w:p w14:paraId="556F1814" w14:textId="77777777" w:rsidR="00BE6365" w:rsidRDefault="00000000">
      <w:pPr>
        <w:pStyle w:val="Standard"/>
        <w:numPr>
          <w:ilvl w:val="0"/>
          <w:numId w:val="18"/>
        </w:numPr>
        <w:spacing w:before="2"/>
        <w:jc w:val="both"/>
        <w:rPr>
          <w:spacing w:val="-4"/>
          <w:sz w:val="24"/>
          <w:szCs w:val="24"/>
        </w:rPr>
      </w:pPr>
      <w:r>
        <w:rPr>
          <w:spacing w:val="-4"/>
          <w:sz w:val="24"/>
          <w:szCs w:val="24"/>
        </w:rPr>
        <w:t>i titolari di contratti di locazione di unità immobiliari classificate nelle categorie catastali A1, A8 e A9.</w:t>
      </w:r>
    </w:p>
    <w:p w14:paraId="21FBA26A" w14:textId="77777777" w:rsidR="00BE6365" w:rsidRDefault="00000000">
      <w:pPr>
        <w:pStyle w:val="Standard"/>
        <w:numPr>
          <w:ilvl w:val="0"/>
          <w:numId w:val="18"/>
        </w:numPr>
        <w:spacing w:before="2"/>
        <w:jc w:val="both"/>
        <w:rPr>
          <w:spacing w:val="-4"/>
          <w:sz w:val="24"/>
          <w:szCs w:val="24"/>
        </w:rPr>
      </w:pPr>
      <w:r>
        <w:rPr>
          <w:spacing w:val="-4"/>
          <w:sz w:val="24"/>
          <w:szCs w:val="24"/>
        </w:rPr>
        <w:t>i nuclei familiari nei quali anche un solo componente risulti titolare del diritto di proprietà, usufrutto, uso o abitazione su un alloggio adeguato alle esigenze del nucleo familiare, ai sensi dell’art. 2 della L.R. 13/89, sito in qualsiasi località del territorio nazionale. Nel caso in cui il componente del nucleo familiare non abbia l’intera proprietà, l’adeguatezza dell’alloggio è valutata sulla base della propria quota di possesso. Il nucleo familiare è ammesso al contributo solo nel caso in cui un suo componente, pur essendo titolare del diritto di proprietà, non può godere del bene.</w:t>
      </w:r>
    </w:p>
    <w:p w14:paraId="4D928C9B" w14:textId="77777777" w:rsidR="00BE6365" w:rsidRDefault="00000000">
      <w:pPr>
        <w:pStyle w:val="Standard"/>
        <w:numPr>
          <w:ilvl w:val="0"/>
          <w:numId w:val="18"/>
        </w:numPr>
        <w:spacing w:before="2"/>
        <w:jc w:val="both"/>
      </w:pPr>
      <w:r>
        <w:rPr>
          <w:spacing w:val="-4"/>
          <w:sz w:val="24"/>
          <w:szCs w:val="24"/>
        </w:rPr>
        <w:t xml:space="preserve"> i nuclei familiari che abbiano un contratto di locazione stipulato tra parenti ed affini entro il secondo grado, o tra coniugi non separati legalmente.</w:t>
      </w:r>
    </w:p>
    <w:p w14:paraId="0A28F6D2" w14:textId="77777777" w:rsidR="00BE6365" w:rsidRDefault="00BE6365">
      <w:pPr>
        <w:pStyle w:val="Standard"/>
        <w:spacing w:before="2"/>
        <w:jc w:val="center"/>
        <w:rPr>
          <w:b/>
          <w:bCs/>
          <w:spacing w:val="-4"/>
          <w:sz w:val="28"/>
        </w:rPr>
      </w:pPr>
    </w:p>
    <w:p w14:paraId="609187F7" w14:textId="77777777" w:rsidR="00BE6365" w:rsidRDefault="00000000">
      <w:pPr>
        <w:pStyle w:val="Standard"/>
        <w:spacing w:before="2"/>
        <w:ind w:left="720"/>
        <w:jc w:val="center"/>
        <w:rPr>
          <w:b/>
          <w:bCs/>
          <w:spacing w:val="-4"/>
          <w:sz w:val="24"/>
          <w:szCs w:val="24"/>
        </w:rPr>
      </w:pPr>
      <w:r>
        <w:rPr>
          <w:b/>
          <w:bCs/>
          <w:spacing w:val="-4"/>
          <w:sz w:val="24"/>
          <w:szCs w:val="24"/>
        </w:rPr>
        <w:t>REQUISITI REDDITUALI</w:t>
      </w:r>
    </w:p>
    <w:p w14:paraId="4A19F8FA" w14:textId="77777777" w:rsidR="00BE6365" w:rsidRDefault="00BE6365">
      <w:pPr>
        <w:pStyle w:val="Standard"/>
        <w:spacing w:before="2"/>
        <w:ind w:left="720"/>
        <w:rPr>
          <w:b/>
          <w:bCs/>
          <w:spacing w:val="-4"/>
          <w:sz w:val="28"/>
        </w:rPr>
      </w:pPr>
    </w:p>
    <w:p w14:paraId="61717E63" w14:textId="77777777" w:rsidR="00BE6365" w:rsidRDefault="00000000">
      <w:pPr>
        <w:pStyle w:val="Standard"/>
        <w:spacing w:before="2"/>
        <w:jc w:val="both"/>
        <w:rPr>
          <w:spacing w:val="-4"/>
          <w:sz w:val="24"/>
          <w:szCs w:val="24"/>
        </w:rPr>
      </w:pPr>
      <w:r>
        <w:rPr>
          <w:spacing w:val="-4"/>
          <w:sz w:val="24"/>
          <w:szCs w:val="24"/>
        </w:rPr>
        <w:t>La concessione dei contributi è subordinata alla sussistenza dei seguenti requisiti ex art. 1, comma 1, e art. 2, comma 3, del decreto 7 giugno 1999, come integrati con il Decreto del Ministro delle Infrastrutture e della Mobilità Sostenibili del 13.7.2022:</w:t>
      </w:r>
    </w:p>
    <w:p w14:paraId="5A0A8790" w14:textId="77777777" w:rsidR="00BE6365" w:rsidRDefault="00000000">
      <w:pPr>
        <w:pStyle w:val="Standard"/>
        <w:spacing w:before="2"/>
        <w:jc w:val="both"/>
      </w:pPr>
      <w:r>
        <w:rPr>
          <w:b/>
          <w:bCs/>
          <w:spacing w:val="-4"/>
          <w:sz w:val="24"/>
          <w:szCs w:val="24"/>
        </w:rPr>
        <w:t>Fascia A:</w:t>
      </w:r>
      <w:r>
        <w:rPr>
          <w:spacing w:val="-4"/>
          <w:sz w:val="24"/>
          <w:szCs w:val="24"/>
        </w:rPr>
        <w:t xml:space="preserve"> ISEE corrente o ordinario del nucleo familiare uguale o inferiore € 14.657,24 (pensione minima INPS 2023 = 563,74, fonte circolare INPS n. 35 del 03/04/2023), rispetto al quale l’incidenza sul valore ISEE del canone annuo corrisposto è superiore al 14%; l’ammontare di contributo per ciascun richiedente è destinato a ridurre sino al 14% l’incidenza del canone sul valore ISEE e non può essere superiore a € 3.098,74;</w:t>
      </w:r>
    </w:p>
    <w:p w14:paraId="60FF72DB" w14:textId="77777777" w:rsidR="00BE6365" w:rsidRDefault="00000000">
      <w:pPr>
        <w:pStyle w:val="Standard"/>
        <w:spacing w:before="2"/>
        <w:jc w:val="both"/>
      </w:pPr>
      <w:r>
        <w:rPr>
          <w:b/>
          <w:bCs/>
          <w:spacing w:val="-4"/>
          <w:sz w:val="24"/>
          <w:szCs w:val="24"/>
        </w:rPr>
        <w:t>Fascia B:</w:t>
      </w:r>
      <w:r>
        <w:rPr>
          <w:spacing w:val="-4"/>
          <w:sz w:val="24"/>
          <w:szCs w:val="24"/>
        </w:rPr>
        <w:t xml:space="preserve"> ISEE corrente o ordinario del nucleo familiare uguale o inferiore a € 16.744,00 (parametro stabilito con DGR n:4/50 del 16.02.2023) limite di reddito previsto per l’accesso all’edilizia sovvenzionata, rispetto al quale l’incidenza sul valore ISEE del canone annuo corrisposto è superiore al 24% e non può essere superiore a € 2.320,00;</w:t>
      </w:r>
    </w:p>
    <w:p w14:paraId="42E629B4" w14:textId="77777777" w:rsidR="00BE6365" w:rsidRDefault="00BE6365">
      <w:pPr>
        <w:pStyle w:val="Standard"/>
        <w:spacing w:before="2"/>
        <w:rPr>
          <w:b/>
          <w:bCs/>
          <w:spacing w:val="-4"/>
          <w:sz w:val="24"/>
          <w:szCs w:val="24"/>
        </w:rPr>
      </w:pPr>
    </w:p>
    <w:p w14:paraId="12DAB8AF" w14:textId="77777777" w:rsidR="00BE6365" w:rsidRDefault="00000000">
      <w:pPr>
        <w:pStyle w:val="Standard"/>
        <w:spacing w:before="2"/>
        <w:ind w:left="720"/>
        <w:jc w:val="center"/>
        <w:rPr>
          <w:b/>
          <w:bCs/>
          <w:spacing w:val="-4"/>
          <w:sz w:val="24"/>
          <w:szCs w:val="24"/>
        </w:rPr>
      </w:pPr>
      <w:r>
        <w:rPr>
          <w:b/>
          <w:bCs/>
          <w:spacing w:val="-4"/>
          <w:sz w:val="24"/>
          <w:szCs w:val="24"/>
        </w:rPr>
        <w:t>REDDITO/PENSIONE DI CITTADINANZA</w:t>
      </w:r>
    </w:p>
    <w:p w14:paraId="6BEBC054" w14:textId="77777777" w:rsidR="00BE6365" w:rsidRDefault="00BE6365">
      <w:pPr>
        <w:pStyle w:val="Standard"/>
        <w:spacing w:before="2"/>
        <w:jc w:val="center"/>
        <w:rPr>
          <w:b/>
          <w:bCs/>
          <w:spacing w:val="-4"/>
          <w:sz w:val="24"/>
          <w:szCs w:val="24"/>
        </w:rPr>
      </w:pPr>
    </w:p>
    <w:p w14:paraId="4E3E3D8B" w14:textId="77777777" w:rsidR="00BE6365" w:rsidRDefault="00000000">
      <w:pPr>
        <w:pStyle w:val="Standard"/>
        <w:spacing w:before="2"/>
        <w:jc w:val="both"/>
      </w:pPr>
      <w:r>
        <w:rPr>
          <w:spacing w:val="-4"/>
          <w:sz w:val="24"/>
          <w:szCs w:val="24"/>
        </w:rPr>
        <w:t>Per l’annualità 2023 non sono ammessi a contributo gli utenti già percettori della quota affitto del reddito/pensione di cittadinanza. La suddetta incompatibilità tra le due misure di sostegno alla locazione è valutata mensilmente". Pertanto l’utente che percepisce il reddito/pensione di cittadinanza per una frazione di anno potrà essere ammesso al contributo in oggetto esclusivamente con riguardo alla frazione di anno non coperta dal contributo.</w:t>
      </w:r>
    </w:p>
    <w:p w14:paraId="44CBCE0B" w14:textId="77777777" w:rsidR="00BE6365" w:rsidRDefault="00BE6365">
      <w:pPr>
        <w:pStyle w:val="Standard"/>
        <w:spacing w:before="2"/>
        <w:jc w:val="both"/>
        <w:rPr>
          <w:spacing w:val="-4"/>
          <w:sz w:val="24"/>
          <w:szCs w:val="24"/>
        </w:rPr>
      </w:pPr>
    </w:p>
    <w:p w14:paraId="59AC5FF3" w14:textId="77777777" w:rsidR="00BE6365" w:rsidRDefault="00BE6365">
      <w:pPr>
        <w:pStyle w:val="Standard"/>
        <w:spacing w:before="2"/>
        <w:rPr>
          <w:spacing w:val="-4"/>
          <w:sz w:val="24"/>
          <w:szCs w:val="24"/>
        </w:rPr>
      </w:pPr>
    </w:p>
    <w:p w14:paraId="44E9D2F4" w14:textId="77777777" w:rsidR="00BE6365" w:rsidRDefault="00000000">
      <w:pPr>
        <w:pStyle w:val="Standard"/>
        <w:spacing w:before="2"/>
        <w:jc w:val="center"/>
        <w:rPr>
          <w:b/>
          <w:bCs/>
          <w:spacing w:val="-4"/>
          <w:sz w:val="24"/>
          <w:szCs w:val="24"/>
        </w:rPr>
      </w:pPr>
      <w:r>
        <w:rPr>
          <w:b/>
          <w:bCs/>
          <w:spacing w:val="-4"/>
          <w:sz w:val="24"/>
          <w:szCs w:val="24"/>
        </w:rPr>
        <w:t>PUBBLICAZIONE DELLA GRADUATORIA</w:t>
      </w:r>
    </w:p>
    <w:p w14:paraId="594EC723" w14:textId="77777777" w:rsidR="00BE6365" w:rsidRDefault="00BE6365">
      <w:pPr>
        <w:pStyle w:val="Standard"/>
        <w:spacing w:before="2"/>
        <w:jc w:val="both"/>
        <w:rPr>
          <w:spacing w:val="-4"/>
          <w:sz w:val="24"/>
          <w:szCs w:val="24"/>
        </w:rPr>
      </w:pPr>
    </w:p>
    <w:p w14:paraId="3E3A6427" w14:textId="77777777" w:rsidR="00BE6365" w:rsidRDefault="00000000">
      <w:pPr>
        <w:pStyle w:val="Standard"/>
        <w:spacing w:before="2"/>
        <w:jc w:val="both"/>
        <w:rPr>
          <w:spacing w:val="-4"/>
          <w:sz w:val="24"/>
          <w:szCs w:val="24"/>
        </w:rPr>
      </w:pPr>
      <w:r>
        <w:rPr>
          <w:spacing w:val="-4"/>
          <w:sz w:val="24"/>
          <w:szCs w:val="24"/>
        </w:rPr>
        <w:t>Il Responsabile del Servizio Socio-Assistenziale al termine della data fissata nel presente bando per la presentazione delle domande esegue l’istruttoria e relativi controlli con il fine di individuare le domande ammissibili, determinare il contributo spettante, ripartire il contributo tra i beneficiari qualora le risorse stanziate non siano sufficienti, redigere la graduatoria e liquidare le risorse.</w:t>
      </w:r>
    </w:p>
    <w:p w14:paraId="61210F39" w14:textId="77777777" w:rsidR="00BE6365" w:rsidRDefault="00000000">
      <w:pPr>
        <w:pStyle w:val="Standard"/>
        <w:spacing w:before="2"/>
        <w:jc w:val="both"/>
        <w:rPr>
          <w:spacing w:val="-4"/>
          <w:sz w:val="24"/>
          <w:szCs w:val="24"/>
        </w:rPr>
      </w:pPr>
      <w:r>
        <w:rPr>
          <w:spacing w:val="-4"/>
          <w:sz w:val="24"/>
          <w:szCs w:val="24"/>
        </w:rPr>
        <w:t>La graduatoria di assegnazione sarà formata sulla base dell’incidenza del canone di locazione sul reddito complessivo ISEE annuo del nucleo familiare richiedente. Altri parametri di priorità includono la presenza nei nuclei familiari richiedenti di componenti ultra sessantacinquenni, disabili o in situazioni di particolare debolezza sociale. La graduatoria provvisoria sarà affissa all’Albo Pretorio e sul sito internet del Comune per 7 (sette) giorni consecutivi. Durante il periodo di pubblicazione della graduatoria all’Albo Pretorio, gli interessati possono presentare eventuali osservazioni ed opposizioni presso il servizio competente. La graduatoria definitiva sarà approvata con Determinazione del Responsabile del Servizio competente.</w:t>
      </w:r>
    </w:p>
    <w:p w14:paraId="4C51DC7E" w14:textId="77777777" w:rsidR="00BE6365" w:rsidRDefault="00BE6365">
      <w:pPr>
        <w:pStyle w:val="Standard"/>
        <w:spacing w:before="2"/>
        <w:jc w:val="both"/>
        <w:rPr>
          <w:spacing w:val="-4"/>
          <w:sz w:val="24"/>
          <w:szCs w:val="24"/>
        </w:rPr>
      </w:pPr>
    </w:p>
    <w:p w14:paraId="7B849EFE" w14:textId="77777777" w:rsidR="00BE6365" w:rsidRDefault="00000000">
      <w:pPr>
        <w:pStyle w:val="Standard"/>
        <w:spacing w:before="2"/>
        <w:jc w:val="center"/>
        <w:rPr>
          <w:b/>
          <w:bCs/>
          <w:spacing w:val="-4"/>
          <w:sz w:val="24"/>
          <w:szCs w:val="24"/>
        </w:rPr>
      </w:pPr>
      <w:r>
        <w:rPr>
          <w:b/>
          <w:bCs/>
          <w:spacing w:val="-4"/>
          <w:sz w:val="24"/>
          <w:szCs w:val="24"/>
        </w:rPr>
        <w:t>ENTITA' DEL CONTRIBUTO</w:t>
      </w:r>
    </w:p>
    <w:p w14:paraId="29D47295" w14:textId="77777777" w:rsidR="00BE6365" w:rsidRDefault="00BE6365">
      <w:pPr>
        <w:pStyle w:val="Standard"/>
        <w:spacing w:before="2"/>
        <w:jc w:val="center"/>
        <w:rPr>
          <w:b/>
          <w:bCs/>
          <w:spacing w:val="-4"/>
          <w:sz w:val="24"/>
          <w:szCs w:val="24"/>
        </w:rPr>
      </w:pPr>
    </w:p>
    <w:p w14:paraId="563C7ECA" w14:textId="77777777" w:rsidR="00BE6365" w:rsidRDefault="00000000">
      <w:pPr>
        <w:pStyle w:val="Standard"/>
        <w:spacing w:before="2"/>
        <w:jc w:val="both"/>
        <w:rPr>
          <w:spacing w:val="-4"/>
          <w:sz w:val="24"/>
          <w:szCs w:val="24"/>
        </w:rPr>
      </w:pPr>
      <w:r>
        <w:rPr>
          <w:spacing w:val="-4"/>
          <w:sz w:val="24"/>
          <w:szCs w:val="24"/>
        </w:rPr>
        <w:t xml:space="preserve">I comuni fissano l’entità dei contributi, nel rispetto dei limiti massimi di € 3.098,74 per la fascia A ed </w:t>
      </w:r>
    </w:p>
    <w:p w14:paraId="69D90238" w14:textId="77777777" w:rsidR="00BE6365" w:rsidRDefault="00000000">
      <w:pPr>
        <w:pStyle w:val="Standard"/>
        <w:spacing w:before="2"/>
        <w:jc w:val="both"/>
        <w:rPr>
          <w:spacing w:val="-4"/>
          <w:sz w:val="24"/>
          <w:szCs w:val="24"/>
        </w:rPr>
      </w:pPr>
      <w:r>
        <w:rPr>
          <w:spacing w:val="-4"/>
          <w:sz w:val="24"/>
          <w:szCs w:val="24"/>
        </w:rPr>
        <w:t>€ 2.320,00 per la fascia B. È data facoltà agli stessi di prevedere, in sede di bando, la non ammissibilità a contributo di richieste inferiori a una determinata soglia minima. L’ammontare del contributo non può eccedere la differenza tra il canone annuo effettivo, al netto degli oneri accessori, e il canone considerato sopportabile in relazione all’ISEE del beneficiario.</w:t>
      </w:r>
    </w:p>
    <w:p w14:paraId="4536FB54" w14:textId="77777777" w:rsidR="00BE6365" w:rsidRDefault="00000000">
      <w:pPr>
        <w:pStyle w:val="Standard"/>
        <w:spacing w:before="2"/>
        <w:jc w:val="both"/>
        <w:rPr>
          <w:spacing w:val="-4"/>
          <w:sz w:val="24"/>
          <w:szCs w:val="24"/>
        </w:rPr>
      </w:pPr>
      <w:r>
        <w:rPr>
          <w:spacing w:val="-4"/>
          <w:sz w:val="24"/>
          <w:szCs w:val="24"/>
        </w:rPr>
        <w:t>Il canone annuo effettivo (CA) è la spesa complessiva che è prevista dal contratto di locazione per l’anno corrente, al netto di eventuali oneri accessori.</w:t>
      </w:r>
    </w:p>
    <w:p w14:paraId="6954AF50" w14:textId="77777777" w:rsidR="00BE6365" w:rsidRDefault="00000000">
      <w:pPr>
        <w:pStyle w:val="Standard"/>
        <w:spacing w:before="2"/>
        <w:jc w:val="both"/>
        <w:rPr>
          <w:spacing w:val="-4"/>
          <w:sz w:val="24"/>
          <w:szCs w:val="24"/>
        </w:rPr>
      </w:pPr>
      <w:r>
        <w:rPr>
          <w:spacing w:val="-4"/>
          <w:sz w:val="24"/>
          <w:szCs w:val="24"/>
        </w:rPr>
        <w:t>Il canone sopportabile (CS) per la fascia A è pari al 14% dell’ISEE mentre per la fascia B è pari al 24% dell’ISEE.</w:t>
      </w:r>
    </w:p>
    <w:p w14:paraId="70D67C2E" w14:textId="77777777" w:rsidR="00BE6365" w:rsidRDefault="00000000">
      <w:pPr>
        <w:pStyle w:val="Standard"/>
        <w:spacing w:before="2"/>
        <w:jc w:val="both"/>
        <w:rPr>
          <w:spacing w:val="-4"/>
          <w:sz w:val="24"/>
          <w:szCs w:val="24"/>
        </w:rPr>
      </w:pPr>
      <w:r>
        <w:rPr>
          <w:spacing w:val="-4"/>
          <w:sz w:val="24"/>
          <w:szCs w:val="24"/>
        </w:rPr>
        <w:t>Per i nuclei familiari che includano ultrasessantacinquenni, disabili o nei quali sussistano altre situazioni di particolare debolezza sociale, il contributo da assegnare può essere incrementato del 25% (entro i limiti massimi sopra richiamati) o, in alternativa, in relazione al possesso dei requisiti per beneficiare dei contributi, i limiti di reddito per la fascia Ae B possono essere innalzati fino a un massimo del 25% (ex art. 2, comma 4, del decreto 7 giugno 1999).</w:t>
      </w:r>
    </w:p>
    <w:p w14:paraId="6F66F508" w14:textId="77777777" w:rsidR="00BE6365" w:rsidRDefault="00BE6365">
      <w:pPr>
        <w:pStyle w:val="Standard"/>
        <w:spacing w:before="2"/>
        <w:jc w:val="both"/>
        <w:rPr>
          <w:spacing w:val="-4"/>
          <w:sz w:val="24"/>
          <w:szCs w:val="24"/>
        </w:rPr>
      </w:pPr>
    </w:p>
    <w:p w14:paraId="5BD32BB7" w14:textId="77777777" w:rsidR="00BE6365" w:rsidRDefault="00000000">
      <w:pPr>
        <w:pStyle w:val="Standard"/>
        <w:spacing w:before="2"/>
        <w:jc w:val="both"/>
        <w:rPr>
          <w:b/>
          <w:bCs/>
          <w:spacing w:val="-4"/>
          <w:sz w:val="24"/>
          <w:szCs w:val="24"/>
        </w:rPr>
      </w:pPr>
      <w:r>
        <w:rPr>
          <w:b/>
          <w:bCs/>
          <w:spacing w:val="-4"/>
          <w:sz w:val="24"/>
          <w:szCs w:val="24"/>
        </w:rPr>
        <w:t>Determinazione della misura del contributo</w:t>
      </w:r>
    </w:p>
    <w:p w14:paraId="4F40F667" w14:textId="77777777" w:rsidR="00BE6365" w:rsidRDefault="00BE6365">
      <w:pPr>
        <w:pStyle w:val="Standard"/>
        <w:spacing w:before="2"/>
        <w:jc w:val="both"/>
        <w:rPr>
          <w:b/>
          <w:bCs/>
          <w:spacing w:val="-4"/>
          <w:sz w:val="24"/>
          <w:szCs w:val="24"/>
        </w:rPr>
      </w:pPr>
    </w:p>
    <w:p w14:paraId="0A39AEFA" w14:textId="77777777" w:rsidR="00BE6365" w:rsidRDefault="00000000">
      <w:pPr>
        <w:pStyle w:val="Standard"/>
        <w:spacing w:before="2"/>
        <w:jc w:val="both"/>
        <w:rPr>
          <w:spacing w:val="-4"/>
          <w:sz w:val="24"/>
          <w:szCs w:val="24"/>
        </w:rPr>
      </w:pPr>
      <w:r>
        <w:rPr>
          <w:spacing w:val="-4"/>
          <w:sz w:val="24"/>
          <w:szCs w:val="24"/>
        </w:rPr>
        <w:t>per determinare il contributo (C), pertanto, occorre sottrarre al canone annuo effettivo il canone sopportabile (C=CA-CS). Il risultato ottenuto, nei casi di cui al precedente punto, piò essere incrementato sino al 25%. Se il contributo così determinato è superiore alle soglie massime più volte richiamate, il contributo riconoscibile è pari a dette soglie, altrimenti è pari al valore calcolato.</w:t>
      </w:r>
    </w:p>
    <w:p w14:paraId="61FA7353" w14:textId="77777777" w:rsidR="00BE6365" w:rsidRDefault="00BE6365">
      <w:pPr>
        <w:pStyle w:val="Standard"/>
        <w:spacing w:before="2"/>
        <w:jc w:val="both"/>
        <w:rPr>
          <w:b/>
          <w:bCs/>
          <w:spacing w:val="-4"/>
          <w:sz w:val="24"/>
          <w:szCs w:val="24"/>
          <w:u w:val="single"/>
        </w:rPr>
      </w:pPr>
    </w:p>
    <w:p w14:paraId="6027346E" w14:textId="77777777" w:rsidR="00BE6365" w:rsidRDefault="00BE6365">
      <w:pPr>
        <w:pStyle w:val="Standard"/>
        <w:spacing w:before="2"/>
        <w:jc w:val="both"/>
        <w:rPr>
          <w:spacing w:val="-4"/>
          <w:sz w:val="24"/>
          <w:szCs w:val="24"/>
        </w:rPr>
      </w:pPr>
    </w:p>
    <w:p w14:paraId="5B1354C6" w14:textId="77777777" w:rsidR="00BE6365" w:rsidRDefault="00000000">
      <w:pPr>
        <w:pStyle w:val="Standard"/>
        <w:spacing w:before="2"/>
        <w:ind w:left="1080"/>
        <w:jc w:val="center"/>
        <w:rPr>
          <w:b/>
          <w:bCs/>
          <w:spacing w:val="-4"/>
          <w:sz w:val="24"/>
          <w:szCs w:val="24"/>
        </w:rPr>
      </w:pPr>
      <w:r>
        <w:rPr>
          <w:b/>
          <w:bCs/>
          <w:spacing w:val="-4"/>
          <w:sz w:val="24"/>
          <w:szCs w:val="24"/>
        </w:rPr>
        <w:t>PRESENTAZIONE DELLE DOMANDE</w:t>
      </w:r>
    </w:p>
    <w:p w14:paraId="0FA81097" w14:textId="77777777" w:rsidR="00BE6365" w:rsidRDefault="00BE6365">
      <w:pPr>
        <w:pStyle w:val="Standard"/>
        <w:spacing w:before="2"/>
        <w:jc w:val="both"/>
        <w:rPr>
          <w:spacing w:val="-4"/>
          <w:sz w:val="24"/>
          <w:szCs w:val="24"/>
        </w:rPr>
      </w:pPr>
    </w:p>
    <w:p w14:paraId="3D913078" w14:textId="77777777" w:rsidR="00BE6365" w:rsidRDefault="00000000">
      <w:pPr>
        <w:pStyle w:val="Standard"/>
        <w:spacing w:before="2"/>
        <w:jc w:val="both"/>
        <w:rPr>
          <w:spacing w:val="-4"/>
          <w:sz w:val="24"/>
          <w:szCs w:val="24"/>
        </w:rPr>
      </w:pPr>
      <w:r>
        <w:rPr>
          <w:spacing w:val="-4"/>
          <w:sz w:val="24"/>
          <w:szCs w:val="24"/>
        </w:rPr>
        <w:t>Gli interessati dovranno presentare apposita istanza al Comune a cui dovrà essere allegata la seguente documentazione:</w:t>
      </w:r>
    </w:p>
    <w:p w14:paraId="05FD4D9B" w14:textId="77777777" w:rsidR="00BE6365" w:rsidRDefault="00000000">
      <w:pPr>
        <w:pStyle w:val="Standard"/>
        <w:numPr>
          <w:ilvl w:val="0"/>
          <w:numId w:val="19"/>
        </w:numPr>
        <w:spacing w:before="2"/>
        <w:jc w:val="both"/>
        <w:rPr>
          <w:spacing w:val="-4"/>
          <w:sz w:val="24"/>
          <w:szCs w:val="24"/>
        </w:rPr>
      </w:pPr>
      <w:r>
        <w:rPr>
          <w:spacing w:val="-4"/>
          <w:sz w:val="24"/>
          <w:szCs w:val="24"/>
        </w:rPr>
        <w:t>copia del contratto di locazione regolarmente registrato unitamente alla ricevuta di pagamento della tassa annuale dello stesso relativa all’ultimo anno;</w:t>
      </w:r>
    </w:p>
    <w:p w14:paraId="6196D6E6" w14:textId="77777777" w:rsidR="00BE6365" w:rsidRDefault="00000000">
      <w:pPr>
        <w:pStyle w:val="Standard"/>
        <w:numPr>
          <w:ilvl w:val="0"/>
          <w:numId w:val="19"/>
        </w:numPr>
        <w:spacing w:before="2"/>
        <w:jc w:val="both"/>
        <w:rPr>
          <w:spacing w:val="-4"/>
          <w:sz w:val="24"/>
          <w:szCs w:val="24"/>
        </w:rPr>
      </w:pPr>
      <w:r>
        <w:rPr>
          <w:spacing w:val="-4"/>
          <w:sz w:val="24"/>
          <w:szCs w:val="24"/>
        </w:rPr>
        <w:t>copia del documento di riconoscimento del dichiarante;</w:t>
      </w:r>
    </w:p>
    <w:p w14:paraId="72BF1A1B" w14:textId="77777777" w:rsidR="00BE6365" w:rsidRDefault="00000000">
      <w:pPr>
        <w:pStyle w:val="Standard"/>
        <w:numPr>
          <w:ilvl w:val="0"/>
          <w:numId w:val="19"/>
        </w:numPr>
        <w:spacing w:before="2"/>
        <w:jc w:val="both"/>
        <w:rPr>
          <w:spacing w:val="-4"/>
          <w:sz w:val="24"/>
          <w:szCs w:val="24"/>
        </w:rPr>
      </w:pPr>
      <w:r>
        <w:rPr>
          <w:spacing w:val="-4"/>
          <w:sz w:val="24"/>
          <w:szCs w:val="24"/>
        </w:rPr>
        <w:t>La domanda di partecipazione al presente bando di concorso deve essere compilata unicamente sui moduli predisposti dai Comune.</w:t>
      </w:r>
    </w:p>
    <w:p w14:paraId="285974DF" w14:textId="77777777" w:rsidR="00BE6365" w:rsidRDefault="00BE6365">
      <w:pPr>
        <w:pStyle w:val="Standard"/>
        <w:spacing w:before="2"/>
        <w:jc w:val="both"/>
        <w:rPr>
          <w:spacing w:val="-4"/>
          <w:sz w:val="24"/>
          <w:szCs w:val="24"/>
        </w:rPr>
      </w:pPr>
    </w:p>
    <w:p w14:paraId="0AE55A9E" w14:textId="77777777" w:rsidR="00BE6365" w:rsidRDefault="00000000">
      <w:pPr>
        <w:pStyle w:val="Standard"/>
        <w:spacing w:before="2"/>
        <w:jc w:val="both"/>
      </w:pPr>
      <w:r>
        <w:rPr>
          <w:spacing w:val="-4"/>
          <w:sz w:val="24"/>
          <w:szCs w:val="24"/>
        </w:rPr>
        <w:t xml:space="preserve">Copia del bando e del modulo di domanda potranno essere ritirati presso gli uffici comunali o scaricato dal sito istituzionale. Le istanze, corredate della documentazione suindicata, dovranno essere consegnate </w:t>
      </w:r>
      <w:r>
        <w:rPr>
          <w:spacing w:val="-4"/>
          <w:sz w:val="24"/>
          <w:szCs w:val="24"/>
        </w:rPr>
        <w:lastRenderedPageBreak/>
        <w:t>al Comune entro e non oltre le ore 10.30 del 27/10/2023 (termine perentorio) secondo le seguenti modalità:</w:t>
      </w:r>
    </w:p>
    <w:p w14:paraId="1BD21D71" w14:textId="77777777" w:rsidR="00BE6365" w:rsidRDefault="00000000">
      <w:pPr>
        <w:pStyle w:val="Standard"/>
        <w:numPr>
          <w:ilvl w:val="0"/>
          <w:numId w:val="19"/>
        </w:numPr>
        <w:spacing w:before="2"/>
        <w:jc w:val="both"/>
        <w:rPr>
          <w:spacing w:val="-4"/>
          <w:sz w:val="24"/>
          <w:szCs w:val="24"/>
        </w:rPr>
      </w:pPr>
      <w:r>
        <w:rPr>
          <w:spacing w:val="-4"/>
          <w:sz w:val="24"/>
          <w:szCs w:val="24"/>
        </w:rPr>
        <w:t>Consegna a mano all’Ufficio Protocollo del Comune di Fluminimaggiore dal lunedì al venerdì dalle ore 09:00 alle ore 10:30;</w:t>
      </w:r>
    </w:p>
    <w:p w14:paraId="66C03ACF" w14:textId="77777777" w:rsidR="00BE6365" w:rsidRDefault="00000000">
      <w:pPr>
        <w:pStyle w:val="Standard"/>
        <w:numPr>
          <w:ilvl w:val="0"/>
          <w:numId w:val="19"/>
        </w:numPr>
        <w:spacing w:before="2"/>
        <w:jc w:val="both"/>
      </w:pPr>
      <w:r>
        <w:rPr>
          <w:spacing w:val="-4"/>
          <w:sz w:val="24"/>
          <w:szCs w:val="24"/>
        </w:rPr>
        <w:t xml:space="preserve">invio all’indirizzo di posta elettronica certificata: </w:t>
      </w:r>
      <w:hyperlink r:id="rId11" w:history="1">
        <w:r>
          <w:rPr>
            <w:spacing w:val="-4"/>
            <w:sz w:val="24"/>
            <w:szCs w:val="24"/>
          </w:rPr>
          <w:t>protocollo@pec.comune.fluminimaggiore.ca.it</w:t>
        </w:r>
      </w:hyperlink>
      <w:r>
        <w:rPr>
          <w:spacing w:val="-4"/>
          <w:sz w:val="24"/>
          <w:szCs w:val="24"/>
        </w:rPr>
        <w:t>.</w:t>
      </w:r>
    </w:p>
    <w:p w14:paraId="779D1154" w14:textId="77777777" w:rsidR="00BE6365" w:rsidRDefault="00BE6365">
      <w:pPr>
        <w:pStyle w:val="Standard"/>
        <w:spacing w:before="2"/>
        <w:jc w:val="center"/>
        <w:rPr>
          <w:b/>
          <w:bCs/>
          <w:spacing w:val="-4"/>
          <w:sz w:val="24"/>
          <w:szCs w:val="24"/>
        </w:rPr>
      </w:pPr>
    </w:p>
    <w:p w14:paraId="5FAEC690" w14:textId="77777777" w:rsidR="00BE6365" w:rsidRDefault="00000000">
      <w:pPr>
        <w:pStyle w:val="Standard"/>
        <w:spacing w:before="2"/>
        <w:jc w:val="center"/>
        <w:rPr>
          <w:b/>
          <w:bCs/>
          <w:spacing w:val="-4"/>
          <w:sz w:val="24"/>
          <w:szCs w:val="24"/>
        </w:rPr>
      </w:pPr>
      <w:r>
        <w:rPr>
          <w:b/>
          <w:bCs/>
          <w:spacing w:val="-4"/>
          <w:sz w:val="24"/>
          <w:szCs w:val="24"/>
        </w:rPr>
        <w:t>ELENCO DEGLI AMMESSI E RIPARTIZIONE DEI FONDI ASSEGNATI</w:t>
      </w:r>
    </w:p>
    <w:p w14:paraId="4F0476AD" w14:textId="77777777" w:rsidR="00BE6365" w:rsidRDefault="00BE6365">
      <w:pPr>
        <w:pStyle w:val="Standard"/>
        <w:spacing w:before="2"/>
        <w:jc w:val="center"/>
        <w:rPr>
          <w:b/>
          <w:bCs/>
          <w:spacing w:val="-4"/>
          <w:sz w:val="24"/>
          <w:szCs w:val="24"/>
        </w:rPr>
      </w:pPr>
    </w:p>
    <w:p w14:paraId="7949A80E" w14:textId="77777777" w:rsidR="00BE6365" w:rsidRDefault="00000000">
      <w:pPr>
        <w:pStyle w:val="Standard"/>
        <w:spacing w:before="2"/>
        <w:jc w:val="both"/>
        <w:rPr>
          <w:spacing w:val="-4"/>
          <w:sz w:val="24"/>
          <w:szCs w:val="24"/>
        </w:rPr>
      </w:pPr>
      <w:r>
        <w:rPr>
          <w:spacing w:val="-4"/>
          <w:sz w:val="24"/>
          <w:szCs w:val="24"/>
        </w:rPr>
        <w:t xml:space="preserve">A seguito del ricevimento delle domande l’ufficio procederà all’istruttoria delle domande pervenute verificando il possesso dei requisiti minimi per poter partecipare. Procederà alla predisposizione di due elenchi distinti di candidati beneficiari (fascia A e fascia B) nonché l’elenco degli esclusi che non possiedono i requisiti previsti dal bando. I richiedenti potranno presentare eventuali ricorsi in forma scritta evidenziando le motivazioni dello stesso, entro 10 giorni dalla pubblicazione della graduatoria provvisoria. La graduatoria definitiva sarà affissa all'Albo Pretorio del Comune con i relativi esiti. </w:t>
      </w:r>
    </w:p>
    <w:p w14:paraId="19C11FCB" w14:textId="77777777" w:rsidR="00BE6365" w:rsidRDefault="00000000">
      <w:pPr>
        <w:pStyle w:val="Standard"/>
        <w:spacing w:before="2"/>
        <w:jc w:val="both"/>
        <w:rPr>
          <w:spacing w:val="-4"/>
          <w:sz w:val="24"/>
          <w:szCs w:val="24"/>
        </w:rPr>
      </w:pPr>
      <w:r>
        <w:rPr>
          <w:spacing w:val="-4"/>
          <w:sz w:val="24"/>
          <w:szCs w:val="24"/>
        </w:rPr>
        <w:t>Nel caso in cui il finanziamento regionale dovesse essere insufficiente e non coprire il fabbisogno complessivo richiesto, si procederà ad operare una riduzione proporzionale dei contributi di tutti i richiedenti ammessi inseriti nelle fasce A e B.</w:t>
      </w:r>
    </w:p>
    <w:p w14:paraId="20ED6838" w14:textId="77777777" w:rsidR="00BE6365" w:rsidRDefault="00BE6365">
      <w:pPr>
        <w:pStyle w:val="Standard"/>
        <w:spacing w:before="2"/>
        <w:jc w:val="center"/>
        <w:rPr>
          <w:b/>
          <w:bCs/>
          <w:spacing w:val="-4"/>
          <w:sz w:val="24"/>
          <w:szCs w:val="24"/>
        </w:rPr>
      </w:pPr>
    </w:p>
    <w:p w14:paraId="4EC3EC08" w14:textId="77777777" w:rsidR="00BE6365" w:rsidRDefault="00000000">
      <w:pPr>
        <w:pStyle w:val="Standard"/>
        <w:spacing w:before="2"/>
        <w:jc w:val="center"/>
        <w:rPr>
          <w:b/>
          <w:bCs/>
          <w:spacing w:val="-4"/>
          <w:sz w:val="24"/>
          <w:szCs w:val="24"/>
        </w:rPr>
      </w:pPr>
      <w:r>
        <w:rPr>
          <w:b/>
          <w:bCs/>
          <w:spacing w:val="-4"/>
          <w:sz w:val="24"/>
          <w:szCs w:val="24"/>
        </w:rPr>
        <w:t>CONTROLLI E SANZIONI</w:t>
      </w:r>
    </w:p>
    <w:p w14:paraId="4D42D7E1" w14:textId="77777777" w:rsidR="00BE6365" w:rsidRDefault="00BE6365">
      <w:pPr>
        <w:pStyle w:val="Standard"/>
        <w:spacing w:before="2"/>
        <w:jc w:val="center"/>
      </w:pPr>
    </w:p>
    <w:p w14:paraId="1860BEF0" w14:textId="77777777" w:rsidR="00BE6365" w:rsidRDefault="00000000">
      <w:pPr>
        <w:pStyle w:val="Standard"/>
        <w:spacing w:before="2"/>
        <w:jc w:val="both"/>
        <w:rPr>
          <w:spacing w:val="-4"/>
          <w:sz w:val="24"/>
          <w:szCs w:val="24"/>
        </w:rPr>
      </w:pPr>
      <w:r>
        <w:rPr>
          <w:spacing w:val="-4"/>
          <w:sz w:val="24"/>
          <w:szCs w:val="24"/>
        </w:rPr>
        <w:t>L’Amministrazione si riserva la facoltà di accertare la veridicità delle dichiarazioni rese. Qualora emergesse la non veridicità di quanto dichiarato, l’Amministrazione agirà per il recupero delle somme e per ogni altro adempimento conseguente ferme restando le sanzioni penali previste dall’art. 76 del DPR n°445/2000.</w:t>
      </w:r>
    </w:p>
    <w:p w14:paraId="5289BBC0" w14:textId="77777777" w:rsidR="00BE6365" w:rsidRDefault="00BE6365">
      <w:pPr>
        <w:pStyle w:val="Standard"/>
        <w:spacing w:before="2"/>
        <w:jc w:val="center"/>
        <w:rPr>
          <w:b/>
          <w:bCs/>
          <w:spacing w:val="-4"/>
          <w:sz w:val="24"/>
          <w:szCs w:val="24"/>
        </w:rPr>
      </w:pPr>
    </w:p>
    <w:p w14:paraId="08F4A84B" w14:textId="77777777" w:rsidR="00BE6365" w:rsidRDefault="00000000">
      <w:pPr>
        <w:pStyle w:val="Standard"/>
        <w:spacing w:before="2"/>
        <w:jc w:val="center"/>
        <w:rPr>
          <w:b/>
          <w:bCs/>
          <w:spacing w:val="-4"/>
          <w:sz w:val="24"/>
          <w:szCs w:val="24"/>
        </w:rPr>
      </w:pPr>
      <w:r>
        <w:rPr>
          <w:b/>
          <w:bCs/>
          <w:spacing w:val="-4"/>
          <w:sz w:val="24"/>
          <w:szCs w:val="24"/>
        </w:rPr>
        <w:t>NORME FINALI</w:t>
      </w:r>
    </w:p>
    <w:p w14:paraId="2CE8FC2C" w14:textId="77777777" w:rsidR="00BE6365" w:rsidRDefault="00BE6365">
      <w:pPr>
        <w:pStyle w:val="Standard"/>
        <w:spacing w:before="2"/>
        <w:jc w:val="center"/>
        <w:rPr>
          <w:b/>
          <w:bCs/>
          <w:spacing w:val="-4"/>
          <w:sz w:val="24"/>
          <w:szCs w:val="24"/>
        </w:rPr>
      </w:pPr>
    </w:p>
    <w:p w14:paraId="011EDCEF" w14:textId="77777777" w:rsidR="00BE6365" w:rsidRDefault="00000000">
      <w:pPr>
        <w:pStyle w:val="Standard"/>
        <w:spacing w:before="2"/>
        <w:jc w:val="both"/>
        <w:rPr>
          <w:spacing w:val="-4"/>
          <w:sz w:val="24"/>
          <w:szCs w:val="24"/>
        </w:rPr>
      </w:pPr>
      <w:r>
        <w:rPr>
          <w:spacing w:val="-4"/>
          <w:sz w:val="24"/>
          <w:szCs w:val="24"/>
        </w:rPr>
        <w:t>Per quanto non espressamente previsto nel presente bando, si fa riferimento alla LEGGE 09.12.1998 n. 431, Decreto del Ministero dei Lavori Pubblici 7 giugno 1999, nonché alla deliberazione della G.R. n. 29/5 del 08/09/2023.</w:t>
      </w:r>
    </w:p>
    <w:p w14:paraId="180E721A" w14:textId="77777777" w:rsidR="00BE6365" w:rsidRDefault="00BE6365">
      <w:pPr>
        <w:pStyle w:val="Standard"/>
        <w:spacing w:before="2"/>
        <w:jc w:val="both"/>
        <w:rPr>
          <w:spacing w:val="-4"/>
          <w:sz w:val="24"/>
          <w:szCs w:val="24"/>
        </w:rPr>
      </w:pPr>
    </w:p>
    <w:p w14:paraId="7D3C088A" w14:textId="77777777" w:rsidR="00BE6365" w:rsidRDefault="00000000">
      <w:pPr>
        <w:pStyle w:val="Standard"/>
        <w:spacing w:before="2"/>
        <w:jc w:val="both"/>
        <w:rPr>
          <w:spacing w:val="-4"/>
          <w:sz w:val="24"/>
          <w:szCs w:val="24"/>
        </w:rPr>
      </w:pPr>
      <w:r>
        <w:rPr>
          <w:spacing w:val="-4"/>
          <w:sz w:val="24"/>
          <w:szCs w:val="24"/>
        </w:rPr>
        <w:t>Fluminimaggiore, 27.09.2023</w:t>
      </w:r>
    </w:p>
    <w:p w14:paraId="03208B36" w14:textId="77777777" w:rsidR="00BE6365" w:rsidRDefault="00000000">
      <w:pPr>
        <w:pStyle w:val="Standard"/>
        <w:spacing w:before="2"/>
        <w:jc w:val="right"/>
        <w:rPr>
          <w:spacing w:val="-4"/>
          <w:sz w:val="24"/>
          <w:szCs w:val="24"/>
        </w:rPr>
      </w:pPr>
      <w:r>
        <w:rPr>
          <w:spacing w:val="-4"/>
          <w:sz w:val="24"/>
          <w:szCs w:val="24"/>
        </w:rPr>
        <w:t>La Responsabile del Servizio</w:t>
      </w:r>
    </w:p>
    <w:p w14:paraId="1289563C" w14:textId="77777777" w:rsidR="00BE6365" w:rsidRDefault="00000000">
      <w:pPr>
        <w:pStyle w:val="Standard"/>
        <w:spacing w:before="2"/>
        <w:jc w:val="right"/>
      </w:pPr>
      <w:r>
        <w:rPr>
          <w:i/>
          <w:iCs/>
          <w:spacing w:val="-4"/>
          <w:sz w:val="24"/>
          <w:szCs w:val="24"/>
        </w:rPr>
        <w:t>F.to Dott.ssa Bruna MELI</w:t>
      </w:r>
    </w:p>
    <w:p w14:paraId="39BDF771" w14:textId="77777777" w:rsidR="00BE6365" w:rsidRDefault="00000000">
      <w:pPr>
        <w:pStyle w:val="Standard"/>
        <w:spacing w:before="2"/>
        <w:jc w:val="both"/>
      </w:pPr>
      <w:r>
        <w:rPr>
          <w:spacing w:val="-4"/>
          <w:sz w:val="28"/>
        </w:rPr>
        <w:t xml:space="preserve">   </w:t>
      </w:r>
    </w:p>
    <w:sectPr w:rsidR="00BE6365">
      <w:pgSz w:w="11906" w:h="16838"/>
      <w:pgMar w:top="570" w:right="1134" w:bottom="120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E33A" w14:textId="77777777" w:rsidR="007206FC" w:rsidRDefault="007206FC">
      <w:r>
        <w:separator/>
      </w:r>
    </w:p>
  </w:endnote>
  <w:endnote w:type="continuationSeparator" w:id="0">
    <w:p w14:paraId="69635034" w14:textId="77777777" w:rsidR="007206FC" w:rsidRDefault="0072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83C4" w14:textId="77777777" w:rsidR="007206FC" w:rsidRDefault="007206FC">
      <w:r>
        <w:rPr>
          <w:color w:val="000000"/>
        </w:rPr>
        <w:separator/>
      </w:r>
    </w:p>
  </w:footnote>
  <w:footnote w:type="continuationSeparator" w:id="0">
    <w:p w14:paraId="7413AF71" w14:textId="77777777" w:rsidR="007206FC" w:rsidRDefault="00720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1A"/>
    <w:multiLevelType w:val="multilevel"/>
    <w:tmpl w:val="71345EE6"/>
    <w:styleLink w:val="WWNum4"/>
    <w:lvl w:ilvl="0">
      <w:numFmt w:val="bullet"/>
      <w:lvlText w:val="-"/>
      <w:lvlJc w:val="left"/>
      <w:pPr>
        <w:ind w:left="113" w:hanging="149"/>
      </w:pPr>
      <w:rPr>
        <w:rFonts w:ascii="Times New Roman" w:eastAsia="Times New Roman" w:hAnsi="Times New Roman" w:cs="Times New Roman"/>
        <w:b w:val="0"/>
        <w:bCs w:val="0"/>
        <w:i w:val="0"/>
        <w:iCs w:val="0"/>
        <w:w w:val="100"/>
        <w:sz w:val="22"/>
        <w:szCs w:val="22"/>
        <w:lang w:val="it-IT" w:eastAsia="en-US" w:bidi="ar-SA"/>
      </w:rPr>
    </w:lvl>
    <w:lvl w:ilvl="1">
      <w:numFmt w:val="bullet"/>
      <w:lvlText w:val="•"/>
      <w:lvlJc w:val="left"/>
      <w:pPr>
        <w:ind w:left="1102" w:hanging="149"/>
      </w:pPr>
      <w:rPr>
        <w:lang w:val="it-IT" w:eastAsia="en-US" w:bidi="ar-SA"/>
      </w:rPr>
    </w:lvl>
    <w:lvl w:ilvl="2">
      <w:numFmt w:val="bullet"/>
      <w:lvlText w:val="•"/>
      <w:lvlJc w:val="left"/>
      <w:pPr>
        <w:ind w:left="2085" w:hanging="149"/>
      </w:pPr>
      <w:rPr>
        <w:lang w:val="it-IT" w:eastAsia="en-US" w:bidi="ar-SA"/>
      </w:rPr>
    </w:lvl>
    <w:lvl w:ilvl="3">
      <w:numFmt w:val="bullet"/>
      <w:lvlText w:val="•"/>
      <w:lvlJc w:val="left"/>
      <w:pPr>
        <w:ind w:left="3067" w:hanging="149"/>
      </w:pPr>
      <w:rPr>
        <w:lang w:val="it-IT" w:eastAsia="en-US" w:bidi="ar-SA"/>
      </w:rPr>
    </w:lvl>
    <w:lvl w:ilvl="4">
      <w:numFmt w:val="bullet"/>
      <w:lvlText w:val="•"/>
      <w:lvlJc w:val="left"/>
      <w:pPr>
        <w:ind w:left="4050" w:hanging="149"/>
      </w:pPr>
      <w:rPr>
        <w:lang w:val="it-IT" w:eastAsia="en-US" w:bidi="ar-SA"/>
      </w:rPr>
    </w:lvl>
    <w:lvl w:ilvl="5">
      <w:numFmt w:val="bullet"/>
      <w:lvlText w:val="•"/>
      <w:lvlJc w:val="left"/>
      <w:pPr>
        <w:ind w:left="5033" w:hanging="149"/>
      </w:pPr>
      <w:rPr>
        <w:lang w:val="it-IT" w:eastAsia="en-US" w:bidi="ar-SA"/>
      </w:rPr>
    </w:lvl>
    <w:lvl w:ilvl="6">
      <w:numFmt w:val="bullet"/>
      <w:lvlText w:val="•"/>
      <w:lvlJc w:val="left"/>
      <w:pPr>
        <w:ind w:left="6015" w:hanging="149"/>
      </w:pPr>
      <w:rPr>
        <w:lang w:val="it-IT" w:eastAsia="en-US" w:bidi="ar-SA"/>
      </w:rPr>
    </w:lvl>
    <w:lvl w:ilvl="7">
      <w:numFmt w:val="bullet"/>
      <w:lvlText w:val="•"/>
      <w:lvlJc w:val="left"/>
      <w:pPr>
        <w:ind w:left="6998" w:hanging="149"/>
      </w:pPr>
      <w:rPr>
        <w:lang w:val="it-IT" w:eastAsia="en-US" w:bidi="ar-SA"/>
      </w:rPr>
    </w:lvl>
    <w:lvl w:ilvl="8">
      <w:numFmt w:val="bullet"/>
      <w:lvlText w:val="•"/>
      <w:lvlJc w:val="left"/>
      <w:pPr>
        <w:ind w:left="7981" w:hanging="149"/>
      </w:pPr>
      <w:rPr>
        <w:lang w:val="it-IT" w:eastAsia="en-US" w:bidi="ar-SA"/>
      </w:rPr>
    </w:lvl>
  </w:abstractNum>
  <w:abstractNum w:abstractNumId="1" w15:restartNumberingAfterBreak="0">
    <w:nsid w:val="06C02B7B"/>
    <w:multiLevelType w:val="multilevel"/>
    <w:tmpl w:val="7EE466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F25113"/>
    <w:multiLevelType w:val="multilevel"/>
    <w:tmpl w:val="2B9A0406"/>
    <w:styleLink w:val="WWNum8"/>
    <w:lvl w:ilvl="0">
      <w:start w:val="1"/>
      <w:numFmt w:val="lowerLetter"/>
      <w:lvlText w:val="%1."/>
      <w:lvlJc w:val="left"/>
      <w:pPr>
        <w:ind w:left="1553" w:hanging="336"/>
      </w:pPr>
      <w:rPr>
        <w:rFonts w:eastAsia="Times New Roman" w:cs="Times New Roman"/>
        <w:b w:val="0"/>
        <w:bCs w:val="0"/>
        <w:i w:val="0"/>
        <w:iCs w:val="0"/>
        <w:w w:val="100"/>
        <w:sz w:val="22"/>
        <w:szCs w:val="22"/>
        <w:lang w:val="it-IT" w:eastAsia="en-US" w:bidi="ar-SA"/>
      </w:rPr>
    </w:lvl>
    <w:lvl w:ilvl="1">
      <w:numFmt w:val="bullet"/>
      <w:lvlText w:val="•"/>
      <w:lvlJc w:val="left"/>
      <w:pPr>
        <w:ind w:left="2398" w:hanging="336"/>
      </w:pPr>
      <w:rPr>
        <w:lang w:val="it-IT" w:eastAsia="en-US" w:bidi="ar-SA"/>
      </w:rPr>
    </w:lvl>
    <w:lvl w:ilvl="2">
      <w:numFmt w:val="bullet"/>
      <w:lvlText w:val="•"/>
      <w:lvlJc w:val="left"/>
      <w:pPr>
        <w:ind w:left="3237" w:hanging="336"/>
      </w:pPr>
      <w:rPr>
        <w:lang w:val="it-IT" w:eastAsia="en-US" w:bidi="ar-SA"/>
      </w:rPr>
    </w:lvl>
    <w:lvl w:ilvl="3">
      <w:numFmt w:val="bullet"/>
      <w:lvlText w:val="•"/>
      <w:lvlJc w:val="left"/>
      <w:pPr>
        <w:ind w:left="4075" w:hanging="336"/>
      </w:pPr>
      <w:rPr>
        <w:lang w:val="it-IT" w:eastAsia="en-US" w:bidi="ar-SA"/>
      </w:rPr>
    </w:lvl>
    <w:lvl w:ilvl="4">
      <w:numFmt w:val="bullet"/>
      <w:lvlText w:val="•"/>
      <w:lvlJc w:val="left"/>
      <w:pPr>
        <w:ind w:left="4914" w:hanging="336"/>
      </w:pPr>
      <w:rPr>
        <w:lang w:val="it-IT" w:eastAsia="en-US" w:bidi="ar-SA"/>
      </w:rPr>
    </w:lvl>
    <w:lvl w:ilvl="5">
      <w:numFmt w:val="bullet"/>
      <w:lvlText w:val="•"/>
      <w:lvlJc w:val="left"/>
      <w:pPr>
        <w:ind w:left="5753" w:hanging="336"/>
      </w:pPr>
      <w:rPr>
        <w:lang w:val="it-IT" w:eastAsia="en-US" w:bidi="ar-SA"/>
      </w:rPr>
    </w:lvl>
    <w:lvl w:ilvl="6">
      <w:numFmt w:val="bullet"/>
      <w:lvlText w:val="•"/>
      <w:lvlJc w:val="left"/>
      <w:pPr>
        <w:ind w:left="6591" w:hanging="336"/>
      </w:pPr>
      <w:rPr>
        <w:lang w:val="it-IT" w:eastAsia="en-US" w:bidi="ar-SA"/>
      </w:rPr>
    </w:lvl>
    <w:lvl w:ilvl="7">
      <w:numFmt w:val="bullet"/>
      <w:lvlText w:val="•"/>
      <w:lvlJc w:val="left"/>
      <w:pPr>
        <w:ind w:left="7430" w:hanging="336"/>
      </w:pPr>
      <w:rPr>
        <w:lang w:val="it-IT" w:eastAsia="en-US" w:bidi="ar-SA"/>
      </w:rPr>
    </w:lvl>
    <w:lvl w:ilvl="8">
      <w:numFmt w:val="bullet"/>
      <w:lvlText w:val="•"/>
      <w:lvlJc w:val="left"/>
      <w:pPr>
        <w:ind w:left="8269" w:hanging="336"/>
      </w:pPr>
      <w:rPr>
        <w:lang w:val="it-IT" w:eastAsia="en-US" w:bidi="ar-SA"/>
      </w:rPr>
    </w:lvl>
  </w:abstractNum>
  <w:abstractNum w:abstractNumId="3" w15:restartNumberingAfterBreak="0">
    <w:nsid w:val="123063B1"/>
    <w:multiLevelType w:val="multilevel"/>
    <w:tmpl w:val="93165EE2"/>
    <w:styleLink w:val="WWNum11"/>
    <w:lvl w:ilvl="0">
      <w:start w:val="1"/>
      <w:numFmt w:val="lowerLetter"/>
      <w:lvlText w:val="%1)"/>
      <w:lvlJc w:val="left"/>
      <w:pPr>
        <w:ind w:left="821" w:hanging="348"/>
      </w:pPr>
      <w:rPr>
        <w:rFonts w:eastAsia="Times New Roman" w:cs="Times New Roman"/>
        <w:b/>
        <w:bCs/>
        <w:i w:val="0"/>
        <w:iCs w:val="0"/>
        <w:w w:val="100"/>
        <w:sz w:val="22"/>
        <w:szCs w:val="22"/>
        <w:lang w:val="it-IT" w:eastAsia="en-US" w:bidi="ar-SA"/>
      </w:rPr>
    </w:lvl>
    <w:lvl w:ilvl="1">
      <w:start w:val="1"/>
      <w:numFmt w:val="decimal"/>
      <w:lvlText w:val="%2."/>
      <w:lvlJc w:val="left"/>
      <w:pPr>
        <w:ind w:left="1246" w:hanging="425"/>
      </w:pPr>
      <w:rPr>
        <w:w w:val="100"/>
        <w:lang w:val="it-IT" w:eastAsia="en-US" w:bidi="ar-SA"/>
      </w:rPr>
    </w:lvl>
    <w:lvl w:ilvl="2">
      <w:numFmt w:val="bullet"/>
      <w:lvlText w:val="•"/>
      <w:lvlJc w:val="left"/>
      <w:pPr>
        <w:ind w:left="2207" w:hanging="425"/>
      </w:pPr>
      <w:rPr>
        <w:lang w:val="it-IT" w:eastAsia="en-US" w:bidi="ar-SA"/>
      </w:rPr>
    </w:lvl>
    <w:lvl w:ilvl="3">
      <w:numFmt w:val="bullet"/>
      <w:lvlText w:val="•"/>
      <w:lvlJc w:val="left"/>
      <w:pPr>
        <w:ind w:left="3174" w:hanging="425"/>
      </w:pPr>
      <w:rPr>
        <w:lang w:val="it-IT" w:eastAsia="en-US" w:bidi="ar-SA"/>
      </w:rPr>
    </w:lvl>
    <w:lvl w:ilvl="4">
      <w:numFmt w:val="bullet"/>
      <w:lvlText w:val="•"/>
      <w:lvlJc w:val="left"/>
      <w:pPr>
        <w:ind w:left="4142" w:hanging="425"/>
      </w:pPr>
      <w:rPr>
        <w:lang w:val="it-IT" w:eastAsia="en-US" w:bidi="ar-SA"/>
      </w:rPr>
    </w:lvl>
    <w:lvl w:ilvl="5">
      <w:numFmt w:val="bullet"/>
      <w:lvlText w:val="•"/>
      <w:lvlJc w:val="left"/>
      <w:pPr>
        <w:ind w:left="5109" w:hanging="425"/>
      </w:pPr>
      <w:rPr>
        <w:lang w:val="it-IT" w:eastAsia="en-US" w:bidi="ar-SA"/>
      </w:rPr>
    </w:lvl>
    <w:lvl w:ilvl="6">
      <w:numFmt w:val="bullet"/>
      <w:lvlText w:val="•"/>
      <w:lvlJc w:val="left"/>
      <w:pPr>
        <w:ind w:left="6076" w:hanging="425"/>
      </w:pPr>
      <w:rPr>
        <w:lang w:val="it-IT" w:eastAsia="en-US" w:bidi="ar-SA"/>
      </w:rPr>
    </w:lvl>
    <w:lvl w:ilvl="7">
      <w:numFmt w:val="bullet"/>
      <w:lvlText w:val="•"/>
      <w:lvlJc w:val="left"/>
      <w:pPr>
        <w:ind w:left="7044" w:hanging="425"/>
      </w:pPr>
      <w:rPr>
        <w:lang w:val="it-IT" w:eastAsia="en-US" w:bidi="ar-SA"/>
      </w:rPr>
    </w:lvl>
    <w:lvl w:ilvl="8">
      <w:numFmt w:val="bullet"/>
      <w:lvlText w:val="•"/>
      <w:lvlJc w:val="left"/>
      <w:pPr>
        <w:ind w:left="8011" w:hanging="425"/>
      </w:pPr>
      <w:rPr>
        <w:lang w:val="it-IT" w:eastAsia="en-US" w:bidi="ar-SA"/>
      </w:rPr>
    </w:lvl>
  </w:abstractNum>
  <w:abstractNum w:abstractNumId="4" w15:restartNumberingAfterBreak="0">
    <w:nsid w:val="15145B9D"/>
    <w:multiLevelType w:val="multilevel"/>
    <w:tmpl w:val="B404A60A"/>
    <w:styleLink w:val="WWNum1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EA3B55"/>
    <w:multiLevelType w:val="multilevel"/>
    <w:tmpl w:val="BDAE60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5130BBE"/>
    <w:multiLevelType w:val="multilevel"/>
    <w:tmpl w:val="4A6A40B0"/>
    <w:styleLink w:val="WWNum12"/>
    <w:lvl w:ilvl="0">
      <w:numFmt w:val="bullet"/>
      <w:lvlText w:val=""/>
      <w:lvlJc w:val="left"/>
      <w:pPr>
        <w:ind w:left="644" w:hanging="360"/>
      </w:pPr>
    </w:lvl>
    <w:lvl w:ilvl="1">
      <w:numFmt w:val="bullet"/>
      <w:lvlText w:val="o"/>
      <w:lvlJc w:val="left"/>
      <w:pPr>
        <w:ind w:left="1364" w:hanging="360"/>
      </w:pPr>
      <w:rPr>
        <w:rFonts w:ascii="Times New Roman" w:hAnsi="Times New Roman" w:cs="Courier New"/>
      </w:rPr>
    </w:lvl>
    <w:lvl w:ilvl="2">
      <w:numFmt w:val="bullet"/>
      <w:lvlText w:val=""/>
      <w:lvlJc w:val="left"/>
      <w:pPr>
        <w:ind w:left="2084" w:hanging="360"/>
      </w:pPr>
    </w:lvl>
    <w:lvl w:ilvl="3">
      <w:numFmt w:val="bullet"/>
      <w:lvlText w:val=""/>
      <w:lvlJc w:val="left"/>
      <w:pPr>
        <w:ind w:left="2804" w:hanging="360"/>
      </w:pPr>
    </w:lvl>
    <w:lvl w:ilvl="4">
      <w:numFmt w:val="bullet"/>
      <w:lvlText w:val="o"/>
      <w:lvlJc w:val="left"/>
      <w:pPr>
        <w:ind w:left="3524" w:hanging="360"/>
      </w:pPr>
      <w:rPr>
        <w:rFonts w:ascii="Times New Roman" w:hAnsi="Times New Roman" w:cs="Courier New"/>
      </w:rPr>
    </w:lvl>
    <w:lvl w:ilvl="5">
      <w:numFmt w:val="bullet"/>
      <w:lvlText w:val=""/>
      <w:lvlJc w:val="left"/>
      <w:pPr>
        <w:ind w:left="4244" w:hanging="360"/>
      </w:pPr>
    </w:lvl>
    <w:lvl w:ilvl="6">
      <w:numFmt w:val="bullet"/>
      <w:lvlText w:val=""/>
      <w:lvlJc w:val="left"/>
      <w:pPr>
        <w:ind w:left="4964" w:hanging="360"/>
      </w:pPr>
    </w:lvl>
    <w:lvl w:ilvl="7">
      <w:numFmt w:val="bullet"/>
      <w:lvlText w:val="o"/>
      <w:lvlJc w:val="left"/>
      <w:pPr>
        <w:ind w:left="5684" w:hanging="360"/>
      </w:pPr>
      <w:rPr>
        <w:rFonts w:ascii="Times New Roman" w:hAnsi="Times New Roman" w:cs="Courier New"/>
      </w:rPr>
    </w:lvl>
    <w:lvl w:ilvl="8">
      <w:numFmt w:val="bullet"/>
      <w:lvlText w:val=""/>
      <w:lvlJc w:val="left"/>
      <w:pPr>
        <w:ind w:left="6404" w:hanging="360"/>
      </w:pPr>
    </w:lvl>
  </w:abstractNum>
  <w:abstractNum w:abstractNumId="7" w15:restartNumberingAfterBreak="0">
    <w:nsid w:val="28FF6DA3"/>
    <w:multiLevelType w:val="multilevel"/>
    <w:tmpl w:val="BB10F3E0"/>
    <w:styleLink w:val="WWNum2"/>
    <w:lvl w:ilvl="0">
      <w:start w:val="1"/>
      <w:numFmt w:val="decimal"/>
      <w:lvlText w:val="%1."/>
      <w:lvlJc w:val="left"/>
      <w:pPr>
        <w:ind w:left="334" w:hanging="221"/>
      </w:pPr>
      <w:rPr>
        <w:rFonts w:eastAsia="Times New Roman" w:cs="Times New Roman"/>
        <w:b w:val="0"/>
        <w:bCs w:val="0"/>
        <w:i w:val="0"/>
        <w:iCs w:val="0"/>
        <w:w w:val="100"/>
        <w:sz w:val="22"/>
        <w:szCs w:val="22"/>
        <w:lang w:val="it-IT" w:eastAsia="en-US" w:bidi="ar-SA"/>
      </w:rPr>
    </w:lvl>
    <w:lvl w:ilvl="1">
      <w:numFmt w:val="bullet"/>
      <w:lvlText w:val="•"/>
      <w:lvlJc w:val="left"/>
      <w:pPr>
        <w:ind w:left="1300" w:hanging="221"/>
      </w:pPr>
      <w:rPr>
        <w:lang w:val="it-IT" w:eastAsia="en-US" w:bidi="ar-SA"/>
      </w:rPr>
    </w:lvl>
    <w:lvl w:ilvl="2">
      <w:numFmt w:val="bullet"/>
      <w:lvlText w:val="•"/>
      <w:lvlJc w:val="left"/>
      <w:pPr>
        <w:ind w:left="2261" w:hanging="221"/>
      </w:pPr>
      <w:rPr>
        <w:lang w:val="it-IT" w:eastAsia="en-US" w:bidi="ar-SA"/>
      </w:rPr>
    </w:lvl>
    <w:lvl w:ilvl="3">
      <w:numFmt w:val="bullet"/>
      <w:lvlText w:val="•"/>
      <w:lvlJc w:val="left"/>
      <w:pPr>
        <w:ind w:left="3221" w:hanging="221"/>
      </w:pPr>
      <w:rPr>
        <w:lang w:val="it-IT" w:eastAsia="en-US" w:bidi="ar-SA"/>
      </w:rPr>
    </w:lvl>
    <w:lvl w:ilvl="4">
      <w:numFmt w:val="bullet"/>
      <w:lvlText w:val="•"/>
      <w:lvlJc w:val="left"/>
      <w:pPr>
        <w:ind w:left="4182" w:hanging="221"/>
      </w:pPr>
      <w:rPr>
        <w:lang w:val="it-IT" w:eastAsia="en-US" w:bidi="ar-SA"/>
      </w:rPr>
    </w:lvl>
    <w:lvl w:ilvl="5">
      <w:numFmt w:val="bullet"/>
      <w:lvlText w:val="•"/>
      <w:lvlJc w:val="left"/>
      <w:pPr>
        <w:ind w:left="5143" w:hanging="221"/>
      </w:pPr>
      <w:rPr>
        <w:lang w:val="it-IT" w:eastAsia="en-US" w:bidi="ar-SA"/>
      </w:rPr>
    </w:lvl>
    <w:lvl w:ilvl="6">
      <w:numFmt w:val="bullet"/>
      <w:lvlText w:val="•"/>
      <w:lvlJc w:val="left"/>
      <w:pPr>
        <w:ind w:left="6103" w:hanging="221"/>
      </w:pPr>
      <w:rPr>
        <w:lang w:val="it-IT" w:eastAsia="en-US" w:bidi="ar-SA"/>
      </w:rPr>
    </w:lvl>
    <w:lvl w:ilvl="7">
      <w:numFmt w:val="bullet"/>
      <w:lvlText w:val="•"/>
      <w:lvlJc w:val="left"/>
      <w:pPr>
        <w:ind w:left="7064" w:hanging="221"/>
      </w:pPr>
      <w:rPr>
        <w:lang w:val="it-IT" w:eastAsia="en-US" w:bidi="ar-SA"/>
      </w:rPr>
    </w:lvl>
    <w:lvl w:ilvl="8">
      <w:numFmt w:val="bullet"/>
      <w:lvlText w:val="•"/>
      <w:lvlJc w:val="left"/>
      <w:pPr>
        <w:ind w:left="8025" w:hanging="221"/>
      </w:pPr>
      <w:rPr>
        <w:lang w:val="it-IT" w:eastAsia="en-US" w:bidi="ar-SA"/>
      </w:rPr>
    </w:lvl>
  </w:abstractNum>
  <w:abstractNum w:abstractNumId="8" w15:restartNumberingAfterBreak="0">
    <w:nsid w:val="2B6C0B26"/>
    <w:multiLevelType w:val="multilevel"/>
    <w:tmpl w:val="C9568560"/>
    <w:styleLink w:val="WWNum15"/>
    <w:lvl w:ilvl="0">
      <w:numFmt w:val="bullet"/>
      <w:lvlText w:val="-"/>
      <w:lvlJc w:val="left"/>
      <w:pPr>
        <w:ind w:left="1553" w:hanging="336"/>
      </w:pPr>
      <w:rPr>
        <w:rFonts w:ascii="Times New Roman" w:eastAsia="Times New Roman" w:hAnsi="Times New Roman" w:cs="Times New Roman"/>
        <w:b w:val="0"/>
        <w:bCs w:val="0"/>
        <w:i w:val="0"/>
        <w:iCs w:val="0"/>
        <w:w w:val="100"/>
        <w:sz w:val="22"/>
        <w:szCs w:val="22"/>
        <w:lang w:val="it-IT" w:eastAsia="en-US" w:bidi="ar-SA"/>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37C65D6B"/>
    <w:multiLevelType w:val="multilevel"/>
    <w:tmpl w:val="42703B70"/>
    <w:styleLink w:val="WWNum7"/>
    <w:lvl w:ilvl="0">
      <w:start w:val="1"/>
      <w:numFmt w:val="lowerLetter"/>
      <w:lvlText w:val="%1."/>
      <w:lvlJc w:val="left"/>
      <w:pPr>
        <w:ind w:left="321" w:hanging="209"/>
      </w:pPr>
      <w:rPr>
        <w:rFonts w:eastAsia="Times New Roman" w:cs="Times New Roman"/>
        <w:b w:val="0"/>
        <w:bCs w:val="0"/>
        <w:i w:val="0"/>
        <w:iCs w:val="0"/>
        <w:w w:val="100"/>
        <w:sz w:val="22"/>
        <w:szCs w:val="22"/>
        <w:lang w:val="it-IT" w:eastAsia="en-US" w:bidi="ar-SA"/>
      </w:rPr>
    </w:lvl>
    <w:lvl w:ilvl="1">
      <w:start w:val="1"/>
      <w:numFmt w:val="decimal"/>
      <w:lvlText w:val="%2"/>
      <w:lvlJc w:val="left"/>
      <w:pPr>
        <w:ind w:left="4443" w:hanging="2826"/>
      </w:pPr>
      <w:rPr>
        <w:rFonts w:eastAsia="Times New Roman" w:cs="Times New Roman"/>
        <w:b w:val="0"/>
        <w:bCs w:val="0"/>
        <w:i w:val="0"/>
        <w:iCs w:val="0"/>
        <w:w w:val="100"/>
        <w:sz w:val="22"/>
        <w:szCs w:val="22"/>
        <w:lang w:val="it-IT" w:eastAsia="en-US" w:bidi="ar-SA"/>
      </w:rPr>
    </w:lvl>
    <w:lvl w:ilvl="2">
      <w:start w:val="1"/>
      <w:numFmt w:val="decimal"/>
      <w:lvlText w:val="%1.%2.%3"/>
      <w:lvlJc w:val="left"/>
      <w:pPr>
        <w:ind w:left="4443" w:hanging="2826"/>
      </w:pPr>
      <w:rPr>
        <w:rFonts w:eastAsia="Times New Roman" w:cs="Times New Roman"/>
        <w:b w:val="0"/>
        <w:bCs w:val="0"/>
        <w:i w:val="0"/>
        <w:iCs w:val="0"/>
        <w:w w:val="100"/>
        <w:sz w:val="22"/>
        <w:szCs w:val="22"/>
        <w:lang w:val="it-IT" w:eastAsia="en-US" w:bidi="ar-SA"/>
      </w:rPr>
    </w:lvl>
    <w:lvl w:ilvl="3">
      <w:start w:val="1"/>
      <w:numFmt w:val="decimal"/>
      <w:lvlText w:val="%1.%2.%3.%4"/>
      <w:lvlJc w:val="left"/>
      <w:pPr>
        <w:ind w:left="4525" w:hanging="2907"/>
      </w:pPr>
      <w:rPr>
        <w:rFonts w:eastAsia="Times New Roman" w:cs="Times New Roman"/>
        <w:b w:val="0"/>
        <w:bCs w:val="0"/>
        <w:i w:val="0"/>
        <w:iCs w:val="0"/>
        <w:w w:val="100"/>
        <w:sz w:val="22"/>
        <w:szCs w:val="22"/>
        <w:lang w:val="it-IT" w:eastAsia="en-US" w:bidi="ar-SA"/>
      </w:rPr>
    </w:lvl>
    <w:lvl w:ilvl="4">
      <w:start w:val="1"/>
      <w:numFmt w:val="decimal"/>
      <w:lvlText w:val="%1.%2.%3.%4.%5"/>
      <w:lvlJc w:val="left"/>
      <w:pPr>
        <w:ind w:left="4525" w:hanging="2907"/>
      </w:pPr>
      <w:rPr>
        <w:rFonts w:eastAsia="Times New Roman" w:cs="Times New Roman"/>
        <w:b w:val="0"/>
        <w:bCs w:val="0"/>
        <w:i w:val="0"/>
        <w:iCs w:val="0"/>
        <w:w w:val="100"/>
        <w:sz w:val="22"/>
        <w:szCs w:val="22"/>
        <w:lang w:val="it-IT" w:eastAsia="en-US" w:bidi="ar-SA"/>
      </w:rPr>
    </w:lvl>
    <w:lvl w:ilvl="5">
      <w:numFmt w:val="bullet"/>
      <w:lvlText w:val="•"/>
      <w:lvlJc w:val="left"/>
      <w:pPr>
        <w:ind w:left="6070" w:hanging="2907"/>
      </w:pPr>
      <w:rPr>
        <w:lang w:val="it-IT" w:eastAsia="en-US" w:bidi="ar-SA"/>
      </w:rPr>
    </w:lvl>
    <w:lvl w:ilvl="6">
      <w:numFmt w:val="bullet"/>
      <w:lvlText w:val="•"/>
      <w:lvlJc w:val="left"/>
      <w:pPr>
        <w:ind w:left="6845" w:hanging="2907"/>
      </w:pPr>
      <w:rPr>
        <w:lang w:val="it-IT" w:eastAsia="en-US" w:bidi="ar-SA"/>
      </w:rPr>
    </w:lvl>
    <w:lvl w:ilvl="7">
      <w:numFmt w:val="bullet"/>
      <w:lvlText w:val="•"/>
      <w:lvlJc w:val="left"/>
      <w:pPr>
        <w:ind w:left="7620" w:hanging="2907"/>
      </w:pPr>
      <w:rPr>
        <w:lang w:val="it-IT" w:eastAsia="en-US" w:bidi="ar-SA"/>
      </w:rPr>
    </w:lvl>
    <w:lvl w:ilvl="8">
      <w:numFmt w:val="bullet"/>
      <w:lvlText w:val="•"/>
      <w:lvlJc w:val="left"/>
      <w:pPr>
        <w:ind w:left="8396" w:hanging="2907"/>
      </w:pPr>
      <w:rPr>
        <w:lang w:val="it-IT" w:eastAsia="en-US" w:bidi="ar-SA"/>
      </w:rPr>
    </w:lvl>
  </w:abstractNum>
  <w:abstractNum w:abstractNumId="10" w15:restartNumberingAfterBreak="0">
    <w:nsid w:val="3F667FEB"/>
    <w:multiLevelType w:val="multilevel"/>
    <w:tmpl w:val="6980C41C"/>
    <w:styleLink w:val="WWNum10"/>
    <w:lvl w:ilvl="0">
      <w:numFmt w:val="bullet"/>
      <w:lvlText w:val="-"/>
      <w:lvlJc w:val="left"/>
      <w:pPr>
        <w:ind w:left="1553" w:hanging="336"/>
      </w:pPr>
      <w:rPr>
        <w:rFonts w:ascii="Times New Roman" w:eastAsia="Times New Roman" w:hAnsi="Times New Roman" w:cs="Times New Roman"/>
        <w:b w:val="0"/>
        <w:bCs w:val="0"/>
        <w:i w:val="0"/>
        <w:iCs w:val="0"/>
        <w:w w:val="100"/>
        <w:sz w:val="22"/>
        <w:szCs w:val="22"/>
        <w:lang w:val="it-IT" w:eastAsia="en-US" w:bidi="ar-SA"/>
      </w:rPr>
    </w:lvl>
    <w:lvl w:ilvl="1">
      <w:numFmt w:val="bullet"/>
      <w:lvlText w:val="•"/>
      <w:lvlJc w:val="left"/>
      <w:pPr>
        <w:ind w:left="2398" w:hanging="336"/>
      </w:pPr>
      <w:rPr>
        <w:lang w:val="it-IT" w:eastAsia="en-US" w:bidi="ar-SA"/>
      </w:rPr>
    </w:lvl>
    <w:lvl w:ilvl="2">
      <w:numFmt w:val="bullet"/>
      <w:lvlText w:val="•"/>
      <w:lvlJc w:val="left"/>
      <w:pPr>
        <w:ind w:left="3237" w:hanging="336"/>
      </w:pPr>
      <w:rPr>
        <w:lang w:val="it-IT" w:eastAsia="en-US" w:bidi="ar-SA"/>
      </w:rPr>
    </w:lvl>
    <w:lvl w:ilvl="3">
      <w:numFmt w:val="bullet"/>
      <w:lvlText w:val="•"/>
      <w:lvlJc w:val="left"/>
      <w:pPr>
        <w:ind w:left="4075" w:hanging="336"/>
      </w:pPr>
      <w:rPr>
        <w:lang w:val="it-IT" w:eastAsia="en-US" w:bidi="ar-SA"/>
      </w:rPr>
    </w:lvl>
    <w:lvl w:ilvl="4">
      <w:numFmt w:val="bullet"/>
      <w:lvlText w:val="•"/>
      <w:lvlJc w:val="left"/>
      <w:pPr>
        <w:ind w:left="4914" w:hanging="336"/>
      </w:pPr>
      <w:rPr>
        <w:lang w:val="it-IT" w:eastAsia="en-US" w:bidi="ar-SA"/>
      </w:rPr>
    </w:lvl>
    <w:lvl w:ilvl="5">
      <w:numFmt w:val="bullet"/>
      <w:lvlText w:val="•"/>
      <w:lvlJc w:val="left"/>
      <w:pPr>
        <w:ind w:left="5753" w:hanging="336"/>
      </w:pPr>
      <w:rPr>
        <w:lang w:val="it-IT" w:eastAsia="en-US" w:bidi="ar-SA"/>
      </w:rPr>
    </w:lvl>
    <w:lvl w:ilvl="6">
      <w:numFmt w:val="bullet"/>
      <w:lvlText w:val="•"/>
      <w:lvlJc w:val="left"/>
      <w:pPr>
        <w:ind w:left="6591" w:hanging="336"/>
      </w:pPr>
      <w:rPr>
        <w:lang w:val="it-IT" w:eastAsia="en-US" w:bidi="ar-SA"/>
      </w:rPr>
    </w:lvl>
    <w:lvl w:ilvl="7">
      <w:numFmt w:val="bullet"/>
      <w:lvlText w:val="•"/>
      <w:lvlJc w:val="left"/>
      <w:pPr>
        <w:ind w:left="7430" w:hanging="336"/>
      </w:pPr>
      <w:rPr>
        <w:lang w:val="it-IT" w:eastAsia="en-US" w:bidi="ar-SA"/>
      </w:rPr>
    </w:lvl>
    <w:lvl w:ilvl="8">
      <w:numFmt w:val="bullet"/>
      <w:lvlText w:val="•"/>
      <w:lvlJc w:val="left"/>
      <w:pPr>
        <w:ind w:left="8269" w:hanging="336"/>
      </w:pPr>
      <w:rPr>
        <w:lang w:val="it-IT" w:eastAsia="en-US" w:bidi="ar-SA"/>
      </w:rPr>
    </w:lvl>
  </w:abstractNum>
  <w:abstractNum w:abstractNumId="11" w15:restartNumberingAfterBreak="0">
    <w:nsid w:val="44913E2E"/>
    <w:multiLevelType w:val="multilevel"/>
    <w:tmpl w:val="50A05E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46D19D9"/>
    <w:multiLevelType w:val="multilevel"/>
    <w:tmpl w:val="C576CDEE"/>
    <w:styleLink w:val="WWNum3"/>
    <w:lvl w:ilvl="0">
      <w:numFmt w:val="bullet"/>
      <w:lvlText w:val=""/>
      <w:lvlJc w:val="left"/>
      <w:pPr>
        <w:ind w:left="290" w:hanging="178"/>
      </w:pPr>
      <w:rPr>
        <w:rFonts w:ascii="Times New Roman" w:eastAsia="Wingdings" w:hAnsi="Times New Roman" w:cs="Wingdings"/>
        <w:b w:val="0"/>
        <w:bCs w:val="0"/>
        <w:i w:val="0"/>
        <w:iCs w:val="0"/>
        <w:spacing w:val="2"/>
        <w:w w:val="100"/>
        <w:sz w:val="20"/>
        <w:szCs w:val="20"/>
        <w:lang w:val="it-IT" w:eastAsia="en-US" w:bidi="ar-SA"/>
      </w:rPr>
    </w:lvl>
    <w:lvl w:ilvl="1">
      <w:numFmt w:val="bullet"/>
      <w:lvlText w:val="•"/>
      <w:lvlJc w:val="left"/>
      <w:pPr>
        <w:ind w:left="1264" w:hanging="178"/>
      </w:pPr>
      <w:rPr>
        <w:lang w:val="it-IT" w:eastAsia="en-US" w:bidi="ar-SA"/>
      </w:rPr>
    </w:lvl>
    <w:lvl w:ilvl="2">
      <w:numFmt w:val="bullet"/>
      <w:lvlText w:val="•"/>
      <w:lvlJc w:val="left"/>
      <w:pPr>
        <w:ind w:left="2229" w:hanging="178"/>
      </w:pPr>
      <w:rPr>
        <w:lang w:val="it-IT" w:eastAsia="en-US" w:bidi="ar-SA"/>
      </w:rPr>
    </w:lvl>
    <w:lvl w:ilvl="3">
      <w:numFmt w:val="bullet"/>
      <w:lvlText w:val="•"/>
      <w:lvlJc w:val="left"/>
      <w:pPr>
        <w:ind w:left="3193" w:hanging="178"/>
      </w:pPr>
      <w:rPr>
        <w:lang w:val="it-IT" w:eastAsia="en-US" w:bidi="ar-SA"/>
      </w:rPr>
    </w:lvl>
    <w:lvl w:ilvl="4">
      <w:numFmt w:val="bullet"/>
      <w:lvlText w:val="•"/>
      <w:lvlJc w:val="left"/>
      <w:pPr>
        <w:ind w:left="4158" w:hanging="178"/>
      </w:pPr>
      <w:rPr>
        <w:lang w:val="it-IT" w:eastAsia="en-US" w:bidi="ar-SA"/>
      </w:rPr>
    </w:lvl>
    <w:lvl w:ilvl="5">
      <w:numFmt w:val="bullet"/>
      <w:lvlText w:val="•"/>
      <w:lvlJc w:val="left"/>
      <w:pPr>
        <w:ind w:left="5123" w:hanging="178"/>
      </w:pPr>
      <w:rPr>
        <w:lang w:val="it-IT" w:eastAsia="en-US" w:bidi="ar-SA"/>
      </w:rPr>
    </w:lvl>
    <w:lvl w:ilvl="6">
      <w:numFmt w:val="bullet"/>
      <w:lvlText w:val="•"/>
      <w:lvlJc w:val="left"/>
      <w:pPr>
        <w:ind w:left="6087" w:hanging="178"/>
      </w:pPr>
      <w:rPr>
        <w:lang w:val="it-IT" w:eastAsia="en-US" w:bidi="ar-SA"/>
      </w:rPr>
    </w:lvl>
    <w:lvl w:ilvl="7">
      <w:numFmt w:val="bullet"/>
      <w:lvlText w:val="•"/>
      <w:lvlJc w:val="left"/>
      <w:pPr>
        <w:ind w:left="7052" w:hanging="178"/>
      </w:pPr>
      <w:rPr>
        <w:lang w:val="it-IT" w:eastAsia="en-US" w:bidi="ar-SA"/>
      </w:rPr>
    </w:lvl>
    <w:lvl w:ilvl="8">
      <w:numFmt w:val="bullet"/>
      <w:lvlText w:val="•"/>
      <w:lvlJc w:val="left"/>
      <w:pPr>
        <w:ind w:left="8017" w:hanging="178"/>
      </w:pPr>
      <w:rPr>
        <w:lang w:val="it-IT" w:eastAsia="en-US" w:bidi="ar-SA"/>
      </w:rPr>
    </w:lvl>
  </w:abstractNum>
  <w:abstractNum w:abstractNumId="13" w15:restartNumberingAfterBreak="0">
    <w:nsid w:val="5C8C4195"/>
    <w:multiLevelType w:val="multilevel"/>
    <w:tmpl w:val="4898463E"/>
    <w:styleLink w:val="WWNum9"/>
    <w:lvl w:ilvl="0">
      <w:start w:val="1"/>
      <w:numFmt w:val="decimal"/>
      <w:lvlText w:val="%1"/>
      <w:lvlJc w:val="left"/>
      <w:pPr>
        <w:ind w:left="391" w:hanging="166"/>
      </w:pPr>
      <w:rPr>
        <w:rFonts w:eastAsia="Times New Roman" w:cs="Times New Roman"/>
        <w:b w:val="0"/>
        <w:bCs w:val="0"/>
        <w:i w:val="0"/>
        <w:iCs w:val="0"/>
        <w:w w:val="100"/>
        <w:sz w:val="22"/>
        <w:szCs w:val="22"/>
        <w:lang w:val="it-IT" w:eastAsia="en-US" w:bidi="ar-SA"/>
      </w:rPr>
    </w:lvl>
    <w:lvl w:ilvl="1">
      <w:numFmt w:val="bullet"/>
      <w:lvlText w:val="•"/>
      <w:lvlJc w:val="left"/>
      <w:pPr>
        <w:ind w:left="531" w:hanging="166"/>
      </w:pPr>
      <w:rPr>
        <w:lang w:val="it-IT" w:eastAsia="en-US" w:bidi="ar-SA"/>
      </w:rPr>
    </w:lvl>
    <w:lvl w:ilvl="2">
      <w:numFmt w:val="bullet"/>
      <w:lvlText w:val="•"/>
      <w:lvlJc w:val="left"/>
      <w:pPr>
        <w:ind w:left="662" w:hanging="166"/>
      </w:pPr>
      <w:rPr>
        <w:lang w:val="it-IT" w:eastAsia="en-US" w:bidi="ar-SA"/>
      </w:rPr>
    </w:lvl>
    <w:lvl w:ilvl="3">
      <w:numFmt w:val="bullet"/>
      <w:lvlText w:val="•"/>
      <w:lvlJc w:val="left"/>
      <w:pPr>
        <w:ind w:left="793" w:hanging="166"/>
      </w:pPr>
      <w:rPr>
        <w:lang w:val="it-IT" w:eastAsia="en-US" w:bidi="ar-SA"/>
      </w:rPr>
    </w:lvl>
    <w:lvl w:ilvl="4">
      <w:numFmt w:val="bullet"/>
      <w:lvlText w:val="•"/>
      <w:lvlJc w:val="left"/>
      <w:pPr>
        <w:ind w:left="925" w:hanging="166"/>
      </w:pPr>
      <w:rPr>
        <w:lang w:val="it-IT" w:eastAsia="en-US" w:bidi="ar-SA"/>
      </w:rPr>
    </w:lvl>
    <w:lvl w:ilvl="5">
      <w:numFmt w:val="bullet"/>
      <w:lvlText w:val="•"/>
      <w:lvlJc w:val="left"/>
      <w:pPr>
        <w:ind w:left="1056" w:hanging="166"/>
      </w:pPr>
      <w:rPr>
        <w:lang w:val="it-IT" w:eastAsia="en-US" w:bidi="ar-SA"/>
      </w:rPr>
    </w:lvl>
    <w:lvl w:ilvl="6">
      <w:numFmt w:val="bullet"/>
      <w:lvlText w:val="•"/>
      <w:lvlJc w:val="left"/>
      <w:pPr>
        <w:ind w:left="1187" w:hanging="166"/>
      </w:pPr>
      <w:rPr>
        <w:lang w:val="it-IT" w:eastAsia="en-US" w:bidi="ar-SA"/>
      </w:rPr>
    </w:lvl>
    <w:lvl w:ilvl="7">
      <w:numFmt w:val="bullet"/>
      <w:lvlText w:val="•"/>
      <w:lvlJc w:val="left"/>
      <w:pPr>
        <w:ind w:left="1318" w:hanging="166"/>
      </w:pPr>
      <w:rPr>
        <w:lang w:val="it-IT" w:eastAsia="en-US" w:bidi="ar-SA"/>
      </w:rPr>
    </w:lvl>
    <w:lvl w:ilvl="8">
      <w:numFmt w:val="bullet"/>
      <w:lvlText w:val="•"/>
      <w:lvlJc w:val="left"/>
      <w:pPr>
        <w:ind w:left="1450" w:hanging="166"/>
      </w:pPr>
      <w:rPr>
        <w:lang w:val="it-IT" w:eastAsia="en-US" w:bidi="ar-SA"/>
      </w:rPr>
    </w:lvl>
  </w:abstractNum>
  <w:abstractNum w:abstractNumId="14" w15:restartNumberingAfterBreak="0">
    <w:nsid w:val="5D967AD1"/>
    <w:multiLevelType w:val="multilevel"/>
    <w:tmpl w:val="0FF43F72"/>
    <w:styleLink w:val="WWNum16"/>
    <w:lvl w:ilvl="0">
      <w:start w:val="1"/>
      <w:numFmt w:val="lowerLetter"/>
      <w:lvlText w:val="%1)"/>
      <w:lvlJc w:val="left"/>
      <w:pPr>
        <w:ind w:left="321" w:hanging="209"/>
      </w:pPr>
      <w:rPr>
        <w:b w:val="0"/>
        <w:bCs w:val="0"/>
        <w:i w:val="0"/>
        <w:iCs w:val="0"/>
        <w:w w:val="100"/>
        <w:sz w:val="22"/>
        <w:szCs w:val="22"/>
        <w:lang w:val="it-IT" w:eastAsia="en-US" w:bidi="ar-SA"/>
      </w:rPr>
    </w:lvl>
    <w:lvl w:ilvl="1">
      <w:start w:val="1"/>
      <w:numFmt w:val="decimal"/>
      <w:lvlText w:val="%2"/>
      <w:lvlJc w:val="left"/>
      <w:pPr>
        <w:ind w:left="4443" w:hanging="2826"/>
      </w:pPr>
      <w:rPr>
        <w:rFonts w:eastAsia="Times New Roman" w:cs="Times New Roman"/>
        <w:b w:val="0"/>
        <w:bCs w:val="0"/>
        <w:i w:val="0"/>
        <w:iCs w:val="0"/>
        <w:w w:val="100"/>
        <w:sz w:val="22"/>
        <w:szCs w:val="22"/>
        <w:lang w:val="it-IT" w:eastAsia="en-US" w:bidi="ar-SA"/>
      </w:rPr>
    </w:lvl>
    <w:lvl w:ilvl="2">
      <w:start w:val="1"/>
      <w:numFmt w:val="decimal"/>
      <w:lvlText w:val="%1.%2.%3"/>
      <w:lvlJc w:val="left"/>
      <w:pPr>
        <w:ind w:left="4443" w:hanging="2826"/>
      </w:pPr>
      <w:rPr>
        <w:rFonts w:eastAsia="Times New Roman" w:cs="Times New Roman"/>
        <w:b w:val="0"/>
        <w:bCs w:val="0"/>
        <w:i w:val="0"/>
        <w:iCs w:val="0"/>
        <w:w w:val="100"/>
        <w:sz w:val="22"/>
        <w:szCs w:val="22"/>
        <w:lang w:val="it-IT" w:eastAsia="en-US" w:bidi="ar-SA"/>
      </w:rPr>
    </w:lvl>
    <w:lvl w:ilvl="3">
      <w:start w:val="1"/>
      <w:numFmt w:val="decimal"/>
      <w:lvlText w:val="%1.%2.%3.%4"/>
      <w:lvlJc w:val="left"/>
      <w:pPr>
        <w:ind w:left="4525" w:hanging="2907"/>
      </w:pPr>
      <w:rPr>
        <w:rFonts w:eastAsia="Times New Roman" w:cs="Times New Roman"/>
        <w:b w:val="0"/>
        <w:bCs w:val="0"/>
        <w:i w:val="0"/>
        <w:iCs w:val="0"/>
        <w:w w:val="100"/>
        <w:sz w:val="22"/>
        <w:szCs w:val="22"/>
        <w:lang w:val="it-IT" w:eastAsia="en-US" w:bidi="ar-SA"/>
      </w:rPr>
    </w:lvl>
    <w:lvl w:ilvl="4">
      <w:start w:val="1"/>
      <w:numFmt w:val="decimal"/>
      <w:lvlText w:val="%1.%2.%3.%4.%5"/>
      <w:lvlJc w:val="left"/>
      <w:pPr>
        <w:ind w:left="4525" w:hanging="2907"/>
      </w:pPr>
      <w:rPr>
        <w:rFonts w:eastAsia="Times New Roman" w:cs="Times New Roman"/>
        <w:b w:val="0"/>
        <w:bCs w:val="0"/>
        <w:i w:val="0"/>
        <w:iCs w:val="0"/>
        <w:w w:val="100"/>
        <w:sz w:val="22"/>
        <w:szCs w:val="22"/>
        <w:lang w:val="it-IT" w:eastAsia="en-US" w:bidi="ar-SA"/>
      </w:rPr>
    </w:lvl>
    <w:lvl w:ilvl="5">
      <w:numFmt w:val="bullet"/>
      <w:lvlText w:val="•"/>
      <w:lvlJc w:val="left"/>
      <w:pPr>
        <w:ind w:left="6070" w:hanging="2907"/>
      </w:pPr>
      <w:rPr>
        <w:lang w:val="it-IT" w:eastAsia="en-US" w:bidi="ar-SA"/>
      </w:rPr>
    </w:lvl>
    <w:lvl w:ilvl="6">
      <w:numFmt w:val="bullet"/>
      <w:lvlText w:val="•"/>
      <w:lvlJc w:val="left"/>
      <w:pPr>
        <w:ind w:left="6845" w:hanging="2907"/>
      </w:pPr>
      <w:rPr>
        <w:lang w:val="it-IT" w:eastAsia="en-US" w:bidi="ar-SA"/>
      </w:rPr>
    </w:lvl>
    <w:lvl w:ilvl="7">
      <w:numFmt w:val="bullet"/>
      <w:lvlText w:val="•"/>
      <w:lvlJc w:val="left"/>
      <w:pPr>
        <w:ind w:left="7620" w:hanging="2907"/>
      </w:pPr>
      <w:rPr>
        <w:lang w:val="it-IT" w:eastAsia="en-US" w:bidi="ar-SA"/>
      </w:rPr>
    </w:lvl>
    <w:lvl w:ilvl="8">
      <w:numFmt w:val="bullet"/>
      <w:lvlText w:val="•"/>
      <w:lvlJc w:val="left"/>
      <w:pPr>
        <w:ind w:left="8396" w:hanging="2907"/>
      </w:pPr>
      <w:rPr>
        <w:lang w:val="it-IT" w:eastAsia="en-US" w:bidi="ar-SA"/>
      </w:rPr>
    </w:lvl>
  </w:abstractNum>
  <w:abstractNum w:abstractNumId="15" w15:restartNumberingAfterBreak="0">
    <w:nsid w:val="61CB6CD0"/>
    <w:multiLevelType w:val="multilevel"/>
    <w:tmpl w:val="695A43F0"/>
    <w:styleLink w:val="WWNum6"/>
    <w:lvl w:ilvl="0">
      <w:start w:val="1"/>
      <w:numFmt w:val="decimal"/>
      <w:lvlText w:val="%1."/>
      <w:lvlJc w:val="left"/>
      <w:pPr>
        <w:ind w:left="876" w:hanging="404"/>
      </w:pPr>
      <w:rPr>
        <w:rFonts w:eastAsia="Times New Roman" w:cs="Times New Roman"/>
        <w:b w:val="0"/>
        <w:bCs w:val="0"/>
        <w:i w:val="0"/>
        <w:iCs w:val="0"/>
        <w:w w:val="100"/>
        <w:sz w:val="22"/>
        <w:szCs w:val="22"/>
        <w:lang w:val="it-IT" w:eastAsia="en-US" w:bidi="ar-SA"/>
      </w:rPr>
    </w:lvl>
    <w:lvl w:ilvl="1">
      <w:numFmt w:val="bullet"/>
      <w:lvlText w:val="•"/>
      <w:lvlJc w:val="left"/>
      <w:pPr>
        <w:ind w:left="1786" w:hanging="404"/>
      </w:pPr>
      <w:rPr>
        <w:lang w:val="it-IT" w:eastAsia="en-US" w:bidi="ar-SA"/>
      </w:rPr>
    </w:lvl>
    <w:lvl w:ilvl="2">
      <w:numFmt w:val="bullet"/>
      <w:lvlText w:val="•"/>
      <w:lvlJc w:val="left"/>
      <w:pPr>
        <w:ind w:left="2693" w:hanging="404"/>
      </w:pPr>
      <w:rPr>
        <w:lang w:val="it-IT" w:eastAsia="en-US" w:bidi="ar-SA"/>
      </w:rPr>
    </w:lvl>
    <w:lvl w:ilvl="3">
      <w:numFmt w:val="bullet"/>
      <w:lvlText w:val="•"/>
      <w:lvlJc w:val="left"/>
      <w:pPr>
        <w:ind w:left="3599" w:hanging="404"/>
      </w:pPr>
      <w:rPr>
        <w:lang w:val="it-IT" w:eastAsia="en-US" w:bidi="ar-SA"/>
      </w:rPr>
    </w:lvl>
    <w:lvl w:ilvl="4">
      <w:numFmt w:val="bullet"/>
      <w:lvlText w:val="•"/>
      <w:lvlJc w:val="left"/>
      <w:pPr>
        <w:ind w:left="4506" w:hanging="404"/>
      </w:pPr>
      <w:rPr>
        <w:lang w:val="it-IT" w:eastAsia="en-US" w:bidi="ar-SA"/>
      </w:rPr>
    </w:lvl>
    <w:lvl w:ilvl="5">
      <w:numFmt w:val="bullet"/>
      <w:lvlText w:val="•"/>
      <w:lvlJc w:val="left"/>
      <w:pPr>
        <w:ind w:left="5413" w:hanging="404"/>
      </w:pPr>
      <w:rPr>
        <w:lang w:val="it-IT" w:eastAsia="en-US" w:bidi="ar-SA"/>
      </w:rPr>
    </w:lvl>
    <w:lvl w:ilvl="6">
      <w:numFmt w:val="bullet"/>
      <w:lvlText w:val="•"/>
      <w:lvlJc w:val="left"/>
      <w:pPr>
        <w:ind w:left="6319" w:hanging="404"/>
      </w:pPr>
      <w:rPr>
        <w:lang w:val="it-IT" w:eastAsia="en-US" w:bidi="ar-SA"/>
      </w:rPr>
    </w:lvl>
    <w:lvl w:ilvl="7">
      <w:numFmt w:val="bullet"/>
      <w:lvlText w:val="•"/>
      <w:lvlJc w:val="left"/>
      <w:pPr>
        <w:ind w:left="7226" w:hanging="404"/>
      </w:pPr>
      <w:rPr>
        <w:lang w:val="it-IT" w:eastAsia="en-US" w:bidi="ar-SA"/>
      </w:rPr>
    </w:lvl>
    <w:lvl w:ilvl="8">
      <w:numFmt w:val="bullet"/>
      <w:lvlText w:val="•"/>
      <w:lvlJc w:val="left"/>
      <w:pPr>
        <w:ind w:left="8133" w:hanging="404"/>
      </w:pPr>
      <w:rPr>
        <w:lang w:val="it-IT" w:eastAsia="en-US" w:bidi="ar-SA"/>
      </w:rPr>
    </w:lvl>
  </w:abstractNum>
  <w:abstractNum w:abstractNumId="16" w15:restartNumberingAfterBreak="0">
    <w:nsid w:val="6B590566"/>
    <w:multiLevelType w:val="multilevel"/>
    <w:tmpl w:val="9FA0292A"/>
    <w:styleLink w:val="WWNum5"/>
    <w:lvl w:ilvl="0">
      <w:start w:val="1"/>
      <w:numFmt w:val="decimal"/>
      <w:lvlText w:val="%1)"/>
      <w:lvlJc w:val="left"/>
      <w:pPr>
        <w:ind w:left="833" w:hanging="348"/>
      </w:pPr>
      <w:rPr>
        <w:rFonts w:eastAsia="Times New Roman" w:cs="Times New Roman"/>
        <w:b w:val="0"/>
        <w:bCs w:val="0"/>
        <w:i w:val="0"/>
        <w:iCs w:val="0"/>
        <w:w w:val="100"/>
        <w:sz w:val="22"/>
        <w:szCs w:val="22"/>
        <w:lang w:val="it-IT" w:eastAsia="en-US" w:bidi="ar-SA"/>
      </w:rPr>
    </w:lvl>
    <w:lvl w:ilvl="1">
      <w:numFmt w:val="bullet"/>
      <w:lvlText w:val="•"/>
      <w:lvlJc w:val="left"/>
      <w:pPr>
        <w:ind w:left="840" w:hanging="348"/>
      </w:pPr>
      <w:rPr>
        <w:lang w:val="it-IT" w:eastAsia="en-US" w:bidi="ar-SA"/>
      </w:rPr>
    </w:lvl>
    <w:lvl w:ilvl="2">
      <w:numFmt w:val="bullet"/>
      <w:lvlText w:val="•"/>
      <w:lvlJc w:val="left"/>
      <w:pPr>
        <w:ind w:left="1851" w:hanging="348"/>
      </w:pPr>
      <w:rPr>
        <w:lang w:val="it-IT" w:eastAsia="en-US" w:bidi="ar-SA"/>
      </w:rPr>
    </w:lvl>
    <w:lvl w:ilvl="3">
      <w:numFmt w:val="bullet"/>
      <w:lvlText w:val="•"/>
      <w:lvlJc w:val="left"/>
      <w:pPr>
        <w:ind w:left="2863" w:hanging="348"/>
      </w:pPr>
      <w:rPr>
        <w:lang w:val="it-IT" w:eastAsia="en-US" w:bidi="ar-SA"/>
      </w:rPr>
    </w:lvl>
    <w:lvl w:ilvl="4">
      <w:numFmt w:val="bullet"/>
      <w:lvlText w:val="•"/>
      <w:lvlJc w:val="left"/>
      <w:pPr>
        <w:ind w:left="3875" w:hanging="348"/>
      </w:pPr>
      <w:rPr>
        <w:lang w:val="it-IT" w:eastAsia="en-US" w:bidi="ar-SA"/>
      </w:rPr>
    </w:lvl>
    <w:lvl w:ilvl="5">
      <w:numFmt w:val="bullet"/>
      <w:lvlText w:val="•"/>
      <w:lvlJc w:val="left"/>
      <w:pPr>
        <w:ind w:left="4887" w:hanging="348"/>
      </w:pPr>
      <w:rPr>
        <w:lang w:val="it-IT" w:eastAsia="en-US" w:bidi="ar-SA"/>
      </w:rPr>
    </w:lvl>
    <w:lvl w:ilvl="6">
      <w:numFmt w:val="bullet"/>
      <w:lvlText w:val="•"/>
      <w:lvlJc w:val="left"/>
      <w:pPr>
        <w:ind w:left="5899" w:hanging="348"/>
      </w:pPr>
      <w:rPr>
        <w:lang w:val="it-IT" w:eastAsia="en-US" w:bidi="ar-SA"/>
      </w:rPr>
    </w:lvl>
    <w:lvl w:ilvl="7">
      <w:numFmt w:val="bullet"/>
      <w:lvlText w:val="•"/>
      <w:lvlJc w:val="left"/>
      <w:pPr>
        <w:ind w:left="6910" w:hanging="348"/>
      </w:pPr>
      <w:rPr>
        <w:lang w:val="it-IT" w:eastAsia="en-US" w:bidi="ar-SA"/>
      </w:rPr>
    </w:lvl>
    <w:lvl w:ilvl="8">
      <w:numFmt w:val="bullet"/>
      <w:lvlText w:val="•"/>
      <w:lvlJc w:val="left"/>
      <w:pPr>
        <w:ind w:left="7922" w:hanging="348"/>
      </w:pPr>
      <w:rPr>
        <w:lang w:val="it-IT" w:eastAsia="en-US" w:bidi="ar-SA"/>
      </w:rPr>
    </w:lvl>
  </w:abstractNum>
  <w:abstractNum w:abstractNumId="17" w15:restartNumberingAfterBreak="0">
    <w:nsid w:val="79127107"/>
    <w:multiLevelType w:val="multilevel"/>
    <w:tmpl w:val="D9C6FFC2"/>
    <w:styleLink w:val="WWNum1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 w15:restartNumberingAfterBreak="0">
    <w:nsid w:val="7DAA2A95"/>
    <w:multiLevelType w:val="multilevel"/>
    <w:tmpl w:val="910265F2"/>
    <w:styleLink w:val="WWNum1"/>
    <w:lvl w:ilvl="0">
      <w:start w:val="1"/>
      <w:numFmt w:val="decimal"/>
      <w:lvlText w:val="%1."/>
      <w:lvlJc w:val="left"/>
      <w:pPr>
        <w:ind w:left="334" w:hanging="221"/>
      </w:pPr>
      <w:rPr>
        <w:rFonts w:eastAsia="Times New Roman" w:cs="Times New Roman"/>
        <w:b w:val="0"/>
        <w:bCs w:val="0"/>
        <w:i w:val="0"/>
        <w:iCs w:val="0"/>
        <w:w w:val="100"/>
        <w:sz w:val="22"/>
        <w:szCs w:val="22"/>
        <w:lang w:val="it-IT" w:eastAsia="en-US" w:bidi="ar-SA"/>
      </w:rPr>
    </w:lvl>
    <w:lvl w:ilvl="1">
      <w:numFmt w:val="bullet"/>
      <w:lvlText w:val="•"/>
      <w:lvlJc w:val="left"/>
      <w:pPr>
        <w:ind w:left="1300" w:hanging="221"/>
      </w:pPr>
      <w:rPr>
        <w:lang w:val="it-IT" w:eastAsia="en-US" w:bidi="ar-SA"/>
      </w:rPr>
    </w:lvl>
    <w:lvl w:ilvl="2">
      <w:numFmt w:val="bullet"/>
      <w:lvlText w:val="•"/>
      <w:lvlJc w:val="left"/>
      <w:pPr>
        <w:ind w:left="2261" w:hanging="221"/>
      </w:pPr>
      <w:rPr>
        <w:lang w:val="it-IT" w:eastAsia="en-US" w:bidi="ar-SA"/>
      </w:rPr>
    </w:lvl>
    <w:lvl w:ilvl="3">
      <w:numFmt w:val="bullet"/>
      <w:lvlText w:val="•"/>
      <w:lvlJc w:val="left"/>
      <w:pPr>
        <w:ind w:left="3221" w:hanging="221"/>
      </w:pPr>
      <w:rPr>
        <w:lang w:val="it-IT" w:eastAsia="en-US" w:bidi="ar-SA"/>
      </w:rPr>
    </w:lvl>
    <w:lvl w:ilvl="4">
      <w:numFmt w:val="bullet"/>
      <w:lvlText w:val="•"/>
      <w:lvlJc w:val="left"/>
      <w:pPr>
        <w:ind w:left="4182" w:hanging="221"/>
      </w:pPr>
      <w:rPr>
        <w:lang w:val="it-IT" w:eastAsia="en-US" w:bidi="ar-SA"/>
      </w:rPr>
    </w:lvl>
    <w:lvl w:ilvl="5">
      <w:numFmt w:val="bullet"/>
      <w:lvlText w:val="•"/>
      <w:lvlJc w:val="left"/>
      <w:pPr>
        <w:ind w:left="5143" w:hanging="221"/>
      </w:pPr>
      <w:rPr>
        <w:lang w:val="it-IT" w:eastAsia="en-US" w:bidi="ar-SA"/>
      </w:rPr>
    </w:lvl>
    <w:lvl w:ilvl="6">
      <w:numFmt w:val="bullet"/>
      <w:lvlText w:val="•"/>
      <w:lvlJc w:val="left"/>
      <w:pPr>
        <w:ind w:left="6103" w:hanging="221"/>
      </w:pPr>
      <w:rPr>
        <w:lang w:val="it-IT" w:eastAsia="en-US" w:bidi="ar-SA"/>
      </w:rPr>
    </w:lvl>
    <w:lvl w:ilvl="7">
      <w:numFmt w:val="bullet"/>
      <w:lvlText w:val="•"/>
      <w:lvlJc w:val="left"/>
      <w:pPr>
        <w:ind w:left="7064" w:hanging="221"/>
      </w:pPr>
      <w:rPr>
        <w:lang w:val="it-IT" w:eastAsia="en-US" w:bidi="ar-SA"/>
      </w:rPr>
    </w:lvl>
    <w:lvl w:ilvl="8">
      <w:numFmt w:val="bullet"/>
      <w:lvlText w:val="•"/>
      <w:lvlJc w:val="left"/>
      <w:pPr>
        <w:ind w:left="8025" w:hanging="221"/>
      </w:pPr>
      <w:rPr>
        <w:lang w:val="it-IT" w:eastAsia="en-US" w:bidi="ar-SA"/>
      </w:rPr>
    </w:lvl>
  </w:abstractNum>
  <w:num w:numId="1" w16cid:durableId="668094306">
    <w:abstractNumId w:val="18"/>
  </w:num>
  <w:num w:numId="2" w16cid:durableId="1309481630">
    <w:abstractNumId w:val="7"/>
  </w:num>
  <w:num w:numId="3" w16cid:durableId="1717924764">
    <w:abstractNumId w:val="12"/>
  </w:num>
  <w:num w:numId="4" w16cid:durableId="71004350">
    <w:abstractNumId w:val="0"/>
  </w:num>
  <w:num w:numId="5" w16cid:durableId="1353871409">
    <w:abstractNumId w:val="16"/>
  </w:num>
  <w:num w:numId="6" w16cid:durableId="1399131981">
    <w:abstractNumId w:val="15"/>
  </w:num>
  <w:num w:numId="7" w16cid:durableId="1637369009">
    <w:abstractNumId w:val="9"/>
  </w:num>
  <w:num w:numId="8" w16cid:durableId="1783259781">
    <w:abstractNumId w:val="2"/>
  </w:num>
  <w:num w:numId="9" w16cid:durableId="64836444">
    <w:abstractNumId w:val="13"/>
  </w:num>
  <w:num w:numId="10" w16cid:durableId="103577738">
    <w:abstractNumId w:val="10"/>
  </w:num>
  <w:num w:numId="11" w16cid:durableId="1214846350">
    <w:abstractNumId w:val="3"/>
  </w:num>
  <w:num w:numId="12" w16cid:durableId="189270509">
    <w:abstractNumId w:val="6"/>
  </w:num>
  <w:num w:numId="13" w16cid:durableId="896013997">
    <w:abstractNumId w:val="17"/>
  </w:num>
  <w:num w:numId="14" w16cid:durableId="922950605">
    <w:abstractNumId w:val="4"/>
  </w:num>
  <w:num w:numId="15" w16cid:durableId="393047469">
    <w:abstractNumId w:val="8"/>
  </w:num>
  <w:num w:numId="16" w16cid:durableId="1168666145">
    <w:abstractNumId w:val="14"/>
  </w:num>
  <w:num w:numId="17" w16cid:durableId="1469398457">
    <w:abstractNumId w:val="11"/>
  </w:num>
  <w:num w:numId="18" w16cid:durableId="1776247691">
    <w:abstractNumId w:val="5"/>
  </w:num>
  <w:num w:numId="19" w16cid:durableId="1380587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365"/>
    <w:rsid w:val="00643F7D"/>
    <w:rsid w:val="007206FC"/>
    <w:rsid w:val="00993BB3"/>
    <w:rsid w:val="00BE6365"/>
    <w:rsid w:val="00F64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9A60"/>
  <w15:docId w15:val="{DE794884-2E31-4781-8D2E-AFB30247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spacing w:line="252" w:lineRule="exact"/>
      <w:ind w:left="11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it-I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ind w:left="113"/>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olo">
    <w:name w:val="Title"/>
    <w:basedOn w:val="Standard"/>
    <w:next w:val="Sottotitolo"/>
    <w:uiPriority w:val="10"/>
    <w:qFormat/>
    <w:pPr>
      <w:ind w:left="109" w:right="186"/>
      <w:jc w:val="center"/>
    </w:pPr>
    <w:rPr>
      <w:b/>
      <w:bCs/>
      <w:sz w:val="40"/>
      <w:szCs w:val="40"/>
    </w:rPr>
  </w:style>
  <w:style w:type="paragraph" w:styleId="Sottotitolo">
    <w:name w:val="Subtitle"/>
    <w:basedOn w:val="Heading"/>
    <w:next w:val="Textbody"/>
    <w:uiPriority w:val="11"/>
    <w:qFormat/>
    <w:pPr>
      <w:jc w:val="center"/>
    </w:pPr>
    <w:rPr>
      <w:i/>
      <w:iCs/>
    </w:rPr>
  </w:style>
  <w:style w:type="paragraph" w:styleId="Paragrafoelenco">
    <w:name w:val="List Paragraph"/>
    <w:basedOn w:val="Standard"/>
    <w:pPr>
      <w:ind w:left="2825" w:hanging="2826"/>
    </w:pPr>
  </w:style>
  <w:style w:type="paragraph" w:customStyle="1" w:styleId="TableParagraph">
    <w:name w:val="Table Paragraph"/>
    <w:basedOn w:val="Standard"/>
  </w:style>
  <w:style w:type="paragraph" w:styleId="Testofumetto">
    <w:name w:val="Balloon Text"/>
    <w:basedOn w:val="Standard"/>
    <w:rPr>
      <w:rFonts w:ascii="Tahoma" w:hAnsi="Tahoma" w:cs="Tahoma"/>
      <w:sz w:val="16"/>
      <w:szCs w:val="16"/>
    </w:rPr>
  </w:style>
  <w:style w:type="paragraph" w:styleId="Pidipagina">
    <w:name w:val="footer"/>
    <w:basedOn w:val="Standard"/>
    <w:pPr>
      <w:suppressLineNumbers/>
      <w:tabs>
        <w:tab w:val="center" w:pos="4819"/>
        <w:tab w:val="right" w:pos="9638"/>
      </w:tabs>
    </w:pPr>
  </w:style>
  <w:style w:type="character" w:customStyle="1" w:styleId="TestofumettoCarattere">
    <w:name w:val="Testo fumetto Carattere"/>
    <w:basedOn w:val="Carpredefinitoparagrafo"/>
    <w:rPr>
      <w:rFonts w:ascii="Tahoma" w:eastAsia="Times New Roman" w:hAnsi="Tahoma" w:cs="Tahoma"/>
      <w:sz w:val="16"/>
      <w:szCs w:val="16"/>
      <w:lang w:val="it-IT"/>
    </w:rPr>
  </w:style>
  <w:style w:type="character" w:customStyle="1" w:styleId="ListLabel1">
    <w:name w:val="ListLabel 1"/>
    <w:rPr>
      <w:rFonts w:eastAsia="Times New Roman" w:cs="Times New Roman"/>
      <w:b w:val="0"/>
      <w:bCs w:val="0"/>
      <w:i w:val="0"/>
      <w:iCs w:val="0"/>
      <w:w w:val="100"/>
      <w:sz w:val="22"/>
      <w:szCs w:val="22"/>
      <w:lang w:val="it-IT" w:eastAsia="en-US" w:bidi="ar-SA"/>
    </w:rPr>
  </w:style>
  <w:style w:type="character" w:customStyle="1" w:styleId="ListLabel2">
    <w:name w:val="ListLabel 2"/>
    <w:rPr>
      <w:lang w:val="it-IT" w:eastAsia="en-US" w:bidi="ar-SA"/>
    </w:rPr>
  </w:style>
  <w:style w:type="character" w:customStyle="1" w:styleId="ListLabel3">
    <w:name w:val="ListLabel 3"/>
    <w:rPr>
      <w:rFonts w:eastAsia="Wingdings" w:cs="Wingdings"/>
      <w:b w:val="0"/>
      <w:bCs w:val="0"/>
      <w:i w:val="0"/>
      <w:iCs w:val="0"/>
      <w:spacing w:val="2"/>
      <w:w w:val="100"/>
      <w:sz w:val="20"/>
      <w:szCs w:val="20"/>
      <w:lang w:val="it-IT" w:eastAsia="en-US" w:bidi="ar-SA"/>
    </w:rPr>
  </w:style>
  <w:style w:type="character" w:customStyle="1" w:styleId="ListLabel4">
    <w:name w:val="ListLabel 4"/>
    <w:rPr>
      <w:rFonts w:eastAsia="Times New Roman" w:cs="Times New Roman"/>
      <w:b w:val="0"/>
      <w:bCs w:val="0"/>
      <w:i w:val="0"/>
      <w:iCs w:val="0"/>
      <w:w w:val="100"/>
      <w:sz w:val="22"/>
      <w:szCs w:val="22"/>
      <w:lang w:val="it-IT" w:eastAsia="en-US" w:bidi="ar-SA"/>
    </w:rPr>
  </w:style>
  <w:style w:type="character" w:customStyle="1" w:styleId="ListLabel5">
    <w:name w:val="ListLabel 5"/>
    <w:rPr>
      <w:rFonts w:eastAsia="Times New Roman" w:cs="Times New Roman"/>
      <w:b w:val="0"/>
      <w:bCs w:val="0"/>
      <w:i w:val="0"/>
      <w:iCs w:val="0"/>
      <w:w w:val="100"/>
      <w:sz w:val="22"/>
      <w:szCs w:val="22"/>
      <w:lang w:val="it-IT" w:eastAsia="en-US" w:bidi="ar-SA"/>
    </w:rPr>
  </w:style>
  <w:style w:type="character" w:customStyle="1" w:styleId="ListLabel6">
    <w:name w:val="ListLabel 6"/>
    <w:rPr>
      <w:rFonts w:eastAsia="Times New Roman" w:cs="Times New Roman"/>
      <w:b/>
      <w:bCs/>
      <w:i w:val="0"/>
      <w:iCs w:val="0"/>
      <w:w w:val="100"/>
      <w:sz w:val="22"/>
      <w:szCs w:val="22"/>
      <w:lang w:val="it-IT" w:eastAsia="en-US" w:bidi="ar-SA"/>
    </w:rPr>
  </w:style>
  <w:style w:type="character" w:customStyle="1" w:styleId="ListLabel7">
    <w:name w:val="ListLabel 7"/>
    <w:rPr>
      <w:w w:val="100"/>
      <w:lang w:val="it-IT" w:eastAsia="en-US" w:bidi="ar-SA"/>
    </w:rPr>
  </w:style>
  <w:style w:type="character" w:customStyle="1" w:styleId="ListLabel8">
    <w:name w:val="ListLabel 8"/>
    <w:rPr>
      <w:rFonts w:cs="Courier New"/>
    </w:rPr>
  </w:style>
  <w:style w:type="character" w:customStyle="1" w:styleId="ListLabel9">
    <w:name w:val="ListLabel 9"/>
    <w:rPr>
      <w:rFonts w:eastAsia="Times New Roman" w:cs="Times New Roman"/>
    </w:rPr>
  </w:style>
  <w:style w:type="character" w:customStyle="1" w:styleId="ListLabel10">
    <w:name w:val="ListLabel 10"/>
    <w:rPr>
      <w:b w:val="0"/>
      <w:bCs w:val="0"/>
      <w:i w:val="0"/>
      <w:iCs w:val="0"/>
      <w:w w:val="100"/>
      <w:sz w:val="22"/>
      <w:szCs w:val="22"/>
      <w:lang w:val="it-IT" w:eastAsia="en-US" w:bidi="ar-SA"/>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pec.comune.fluminimaggiore.c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fluminimaggiore.ca.it" TargetMode="External"/><Relationship Id="rId5" Type="http://schemas.openxmlformats.org/officeDocument/2006/relationships/footnotes" Target="footnotes.xml"/><Relationship Id="rId10" Type="http://schemas.openxmlformats.org/officeDocument/2006/relationships/hyperlink" Target="https://www.comune.fluminimaggiore.ca.it/" TargetMode="External"/><Relationship Id="rId4" Type="http://schemas.openxmlformats.org/officeDocument/2006/relationships/webSettings" Target="webSettings.xml"/><Relationship Id="rId9" Type="http://schemas.openxmlformats.org/officeDocument/2006/relationships/hyperlink" Target="mailto:servizisociali@comune.fluminimaggiore.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Federica Bullegas</dc:creator>
  <cp:lastModifiedBy>Flumini Maggiore</cp:lastModifiedBy>
  <cp:revision>3</cp:revision>
  <dcterms:created xsi:type="dcterms:W3CDTF">2023-09-27T11:43:00Z</dcterms:created>
  <dcterms:modified xsi:type="dcterms:W3CDTF">2023-09-27T11:57:00Z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